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95BFA" w14:textId="1349B75C" w:rsidR="00CC27CF" w:rsidRDefault="00CC27CF" w:rsidP="0067111A">
      <w:pPr>
        <w:bidi/>
        <w:spacing w:after="0" w:line="360" w:lineRule="auto"/>
        <w:jc w:val="center"/>
        <w:rPr>
          <w:rFonts w:cs="B Nazanin"/>
          <w:b/>
          <w:bCs/>
          <w:sz w:val="32"/>
          <w:szCs w:val="32"/>
          <w:rtl/>
          <w:lang w:bidi="fa-IR"/>
        </w:rPr>
      </w:pPr>
      <w:r>
        <w:rPr>
          <w:rFonts w:cs="B Nazanin" w:hint="cs"/>
          <w:b/>
          <w:bCs/>
          <w:noProof/>
          <w:sz w:val="32"/>
          <w:szCs w:val="32"/>
          <w:lang w:bidi="fa-IR"/>
        </w:rPr>
        <w:drawing>
          <wp:anchor distT="0" distB="0" distL="114300" distR="114300" simplePos="0" relativeHeight="251658752" behindDoc="0" locked="0" layoutInCell="1" allowOverlap="1" wp14:anchorId="6C40DAC7" wp14:editId="6CCC4E0C">
            <wp:simplePos x="0" y="0"/>
            <wp:positionH relativeFrom="column">
              <wp:posOffset>4761230</wp:posOffset>
            </wp:positionH>
            <wp:positionV relativeFrom="paragraph">
              <wp:posOffset>34290</wp:posOffset>
            </wp:positionV>
            <wp:extent cx="1428750" cy="3714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BEFE733" w14:textId="77777777" w:rsidR="00CC27CF" w:rsidRDefault="00CC27CF" w:rsidP="00CC27CF">
      <w:pPr>
        <w:bidi/>
        <w:spacing w:after="0" w:line="360" w:lineRule="auto"/>
        <w:jc w:val="center"/>
        <w:rPr>
          <w:rFonts w:cs="B Nazanin"/>
          <w:b/>
          <w:bCs/>
          <w:sz w:val="32"/>
          <w:szCs w:val="32"/>
          <w:rtl/>
          <w:lang w:bidi="fa-IR"/>
        </w:rPr>
      </w:pPr>
    </w:p>
    <w:p w14:paraId="79E8358B" w14:textId="0E0BF62D" w:rsidR="00015107" w:rsidRPr="00CC27CF" w:rsidRDefault="00015107" w:rsidP="00CC27CF">
      <w:pPr>
        <w:bidi/>
        <w:spacing w:after="0" w:line="360" w:lineRule="auto"/>
        <w:jc w:val="center"/>
        <w:rPr>
          <w:rFonts w:cs="B Nazanin"/>
          <w:b/>
          <w:bCs/>
          <w:sz w:val="32"/>
          <w:szCs w:val="32"/>
          <w:rtl/>
          <w:lang w:bidi="fa-IR"/>
        </w:rPr>
      </w:pPr>
      <w:r w:rsidRPr="00CC27CF">
        <w:rPr>
          <w:rFonts w:cs="B Nazanin" w:hint="cs"/>
          <w:b/>
          <w:bCs/>
          <w:sz w:val="32"/>
          <w:szCs w:val="32"/>
          <w:rtl/>
          <w:lang w:bidi="fa-IR"/>
        </w:rPr>
        <w:t xml:space="preserve">آنالیز قابلیت اطمینان برای بتن تقویت شده : مقایسه ای بین روش های </w:t>
      </w:r>
      <w:r w:rsidRPr="00CC27CF">
        <w:rPr>
          <w:rFonts w:asciiTheme="majorBidi" w:hAnsiTheme="majorBidi" w:cs="B Nazanin"/>
          <w:b/>
          <w:bCs/>
          <w:sz w:val="32"/>
          <w:szCs w:val="32"/>
          <w:lang w:bidi="fa-IR"/>
        </w:rPr>
        <w:t>FORM</w:t>
      </w:r>
      <w:r w:rsidRPr="00CC27CF">
        <w:rPr>
          <w:rFonts w:cs="B Nazanin" w:hint="cs"/>
          <w:b/>
          <w:bCs/>
          <w:sz w:val="32"/>
          <w:szCs w:val="32"/>
          <w:rtl/>
          <w:lang w:bidi="fa-IR"/>
        </w:rPr>
        <w:t xml:space="preserve"> و </w:t>
      </w:r>
      <w:r w:rsidRPr="00CC27CF">
        <w:rPr>
          <w:rFonts w:asciiTheme="majorBidi" w:hAnsiTheme="majorBidi" w:cs="B Nazanin"/>
          <w:b/>
          <w:bCs/>
          <w:sz w:val="32"/>
          <w:szCs w:val="32"/>
          <w:lang w:bidi="fa-IR"/>
        </w:rPr>
        <w:t>ISM</w:t>
      </w:r>
    </w:p>
    <w:p w14:paraId="5C5B0F07" w14:textId="77777777" w:rsidR="00015107" w:rsidRPr="0067111A" w:rsidRDefault="00015107" w:rsidP="0067111A">
      <w:pPr>
        <w:bidi/>
        <w:spacing w:after="0" w:line="360" w:lineRule="auto"/>
        <w:jc w:val="both"/>
        <w:rPr>
          <w:rFonts w:cs="B Nazanin"/>
          <w:sz w:val="28"/>
          <w:szCs w:val="28"/>
          <w:rtl/>
          <w:lang w:bidi="fa-IR"/>
        </w:rPr>
      </w:pPr>
    </w:p>
    <w:p w14:paraId="2C5C715C"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 xml:space="preserve">خلاصه </w:t>
      </w:r>
    </w:p>
    <w:p w14:paraId="7175ACE3"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در این مقاله به بررسی عدم قطعیت های موجود در داده های هندسی و خواص مربوط به بتن تقویت شده در سازه ها، بر مبنای طراحی مهندسی لرزه ای خواهیم پرداخت. قابلیت اطمینان، به کمک روش های مختلف مانند آنالیز استاتیکی پوش آور که بر پایه المان محدود می باشد ارزیابی شده است. روش های مورد استفاده برای بررسی قابلیت اطمینان شامل کوپل کامل با کد المان محدود خارجی و پاسخ سطح خواهد بود که بر اساس قابلیت اطمینان مرتبه اول و روش نمونه سازی بنا شده اند. احتمال واماندگی با توجه به روش های مورد استفاده به دست آمده است. در این بررسی آنالیز همگرایی نیز انجام شده است. طول مدت انجام آنالیز به عنوان تابعی از روش مورد استفاده در نظر گرفته شده است. نتیجه به این صورت بود که زمان برای روش کوپلینگ، بیشتر از روش پاسخ سطح بود. برای سازه با بتن تقویتی که مد نظر این مقاله بوده است، متغیر های مهمی در روشهای مورد نظر وجود دارند. پیشنهاد ما در این مقاله روش کوپل کامل می باشد، اما روش قابلیت اطمینان مرتبه اول که مربوط به مدل پاسخ سطحی است نیز می تواند مورد استفاده قرار گیرد که دقت بالایی نیز خواهد داشت.</w:t>
      </w:r>
    </w:p>
    <w:p w14:paraId="4A7671D5"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 xml:space="preserve">1 </w:t>
      </w:r>
      <w:r w:rsidRPr="0067111A">
        <w:rPr>
          <w:rFonts w:ascii="Arial" w:hAnsi="Arial" w:cs="Arial" w:hint="cs"/>
          <w:b/>
          <w:bCs/>
          <w:sz w:val="28"/>
          <w:szCs w:val="28"/>
          <w:rtl/>
          <w:lang w:bidi="fa-IR"/>
        </w:rPr>
        <w:t>–</w:t>
      </w:r>
      <w:r w:rsidRPr="0067111A">
        <w:rPr>
          <w:rFonts w:cs="B Nazanin" w:hint="cs"/>
          <w:b/>
          <w:bCs/>
          <w:sz w:val="28"/>
          <w:szCs w:val="28"/>
          <w:rtl/>
          <w:lang w:bidi="fa-IR"/>
        </w:rPr>
        <w:t xml:space="preserve"> مقدمه</w:t>
      </w:r>
    </w:p>
    <w:p w14:paraId="3CF9CB7A"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cs="B Nazanin" w:hint="cs"/>
          <w:sz w:val="28"/>
          <w:szCs w:val="28"/>
          <w:rtl/>
          <w:lang w:bidi="fa-IR"/>
        </w:rPr>
        <w:t xml:space="preserve">مدل سازی واقعی بر اساس آنالیز قابلیت اطمینان در ساختمان هایی با ریسک حوادثی مانند زمین لرزه، موضوعی جالب برای طراحان سازه های لرزه ای می باشد. لیل و همکاران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16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مولر و همکاران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19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پیلوسو و همکاران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22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بوراتی و همکاران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2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و کلیک و الین وود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3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در تمامی تحقیقات در این زمینه، عیب یابی و نو سازی </w:t>
      </w:r>
      <w:r w:rsidRPr="0067111A">
        <w:rPr>
          <w:rFonts w:ascii="Calibri" w:hAnsi="Calibri" w:cs="B Nazanin" w:hint="cs"/>
          <w:sz w:val="28"/>
          <w:szCs w:val="28"/>
          <w:rtl/>
          <w:lang w:bidi="fa-IR"/>
        </w:rPr>
        <w:lastRenderedPageBreak/>
        <w:t xml:space="preserve">سازه های قدیمی مانند موزه ها، از مهم ترین دلایل تحقیقات می باشد. سایر دلایل، مرتبط با مهندسی بر پایه عملکرد می باشند. </w:t>
      </w:r>
    </w:p>
    <w:p w14:paraId="55FFCBA7"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t>مهندسی بر پایه عملکرد، موفقیت های فراوانی را در زمینه زمین لرزه بدست آورده است. علاوه بر تنظیم کلاسیک و کدهای لرزه ای، که به منظور تضمین امنیت ساکنین ایجاد شده اند، این روش شامل حالت های بحرانی دیگری می شود که در طراحی ساختمان از اهمیت زیادی برخوردارند. این حالت های عملکردی وابسته به شاخص هایی مانند میزان تحمل خرابی می باشند. پیش بینی این حالت های عملکردی به صورت پارامترهایی است که ساکنین و مالکین ساختمان بتوانند از سطح خطری که با آن مواجه هستند آگاه باشند. بدین منظور، مدل سازی عددی رفتار سازه ای و انتشار عدم قطعیت مورد نیاز است. این موارد به طور کلی در چهارچوب آنالیز قابلیت اطمینان انجام می شوند. عدم قطعیت های ایجاد شده در مسئله، ناشی از خواص مواد، ابعاد هندسی و یا نیروهای اعمالی می باشد. این پارامترها به عنوان پارامترهای اتفاقی شناخته می شوند. همچنین عدم قطعیت ها می توانند ناشی از عدم اطلاعات کافی از مقادیر پارامترهای مختلف در سازه باشند.</w:t>
      </w:r>
    </w:p>
    <w:p w14:paraId="5134B8AF"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t xml:space="preserve">امروزه پیش بینی رفتار پیچیده سازه به صورت گسترده و با استفاده از روش المان محدود صورت می گیرد. به عنوان مثال، این روش به منظور ارزیابی گسترش ترک در تحقیقات سویا و همکاران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3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استفاده شده است. در حضور عدم قطعیت ها که پارامترهای سازه را تحت تاثیر قرار می دهند، می توان از روش های المان محدود اتفاقی نیز استفاده کرد. داده های ورودی برای محاسبات المان محدود، با متغیرهای اتفاقی در تعامل می باشند تا تغییرات ماده، هندسه و بارگذاری را به خوبی نشان دهند. توسط مدل سازی انتشار عدم قطعیت، مانند فرایند </w:t>
      </w:r>
      <w:r w:rsidRPr="0067111A">
        <w:rPr>
          <w:rFonts w:asciiTheme="majorBidi" w:hAnsiTheme="majorBidi" w:cs="B Nazanin"/>
          <w:sz w:val="28"/>
          <w:szCs w:val="28"/>
          <w:lang w:bidi="fa-IR"/>
        </w:rPr>
        <w:t>monte</w:t>
      </w:r>
      <w:r w:rsidRPr="0067111A">
        <w:rPr>
          <w:rFonts w:ascii="Calibri" w:hAnsi="Calibri" w:cs="B Nazanin"/>
          <w:sz w:val="28"/>
          <w:szCs w:val="28"/>
          <w:lang w:bidi="fa-IR"/>
        </w:rPr>
        <w:t xml:space="preserve"> </w:t>
      </w:r>
      <w:proofErr w:type="spellStart"/>
      <w:r w:rsidRPr="0067111A">
        <w:rPr>
          <w:rFonts w:asciiTheme="majorBidi" w:hAnsiTheme="majorBidi" w:cs="B Nazanin"/>
          <w:sz w:val="28"/>
          <w:szCs w:val="28"/>
          <w:lang w:bidi="fa-IR"/>
        </w:rPr>
        <w:t>carlo</w:t>
      </w:r>
      <w:proofErr w:type="spellEnd"/>
      <w:r w:rsidRPr="0067111A">
        <w:rPr>
          <w:rFonts w:ascii="Calibri" w:hAnsi="Calibri" w:cs="B Nazanin" w:hint="cs"/>
          <w:sz w:val="28"/>
          <w:szCs w:val="28"/>
          <w:rtl/>
          <w:lang w:bidi="fa-IR"/>
        </w:rPr>
        <w:t xml:space="preserve">، نتایج حاصل خواهند شد. آنالیز قابلیت اطمینان المان محدود روشی است که آنالیز المان محدود اتفاقی را با برخی توابع عملکردی ترکیب می کند. تابع عملکرد، وابسته به مقادیر پاسخ آنالیز المان محدود بوده و تابعی ضمنی از داده های ورودی می باشد. تابع عملکرد فضای داده را به دو ناحیه تقسیم می کند : ناحیه امن و ناحیه واماندگی. تا زمانی که تابع عملکرد به صورت صریح شناخته نشده باشد و فرایند </w:t>
      </w:r>
      <w:r w:rsidRPr="0067111A">
        <w:rPr>
          <w:rFonts w:asciiTheme="majorBidi" w:hAnsiTheme="majorBidi" w:cs="B Nazanin"/>
          <w:sz w:val="28"/>
          <w:szCs w:val="28"/>
          <w:lang w:bidi="fa-IR"/>
        </w:rPr>
        <w:t>monte</w:t>
      </w:r>
      <w:r w:rsidRPr="0067111A">
        <w:rPr>
          <w:rFonts w:ascii="Calibri" w:hAnsi="Calibri" w:cs="B Nazanin"/>
          <w:sz w:val="28"/>
          <w:szCs w:val="28"/>
          <w:lang w:bidi="fa-IR"/>
        </w:rPr>
        <w:t xml:space="preserve"> </w:t>
      </w:r>
      <w:proofErr w:type="spellStart"/>
      <w:r w:rsidRPr="0067111A">
        <w:rPr>
          <w:rFonts w:asciiTheme="majorBidi" w:hAnsiTheme="majorBidi" w:cs="B Nazanin"/>
          <w:sz w:val="28"/>
          <w:szCs w:val="28"/>
          <w:lang w:bidi="fa-IR"/>
        </w:rPr>
        <w:t>carlo</w:t>
      </w:r>
      <w:proofErr w:type="spellEnd"/>
      <w:r w:rsidRPr="0067111A">
        <w:rPr>
          <w:rFonts w:ascii="Calibri" w:hAnsi="Calibri" w:cs="B Nazanin" w:hint="cs"/>
          <w:sz w:val="28"/>
          <w:szCs w:val="28"/>
          <w:rtl/>
          <w:lang w:bidi="fa-IR"/>
        </w:rPr>
        <w:t xml:space="preserve"> نیز زمان بر باشد، جستجوی نقطه طراحی توسط روش های آنالیز قابلیت اطمینان انجام می شود. </w:t>
      </w:r>
    </w:p>
    <w:p w14:paraId="6E9DE471"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lastRenderedPageBreak/>
        <w:t xml:space="preserve">مروری بر کوپل بین آنالیز قابلیت اطمینان </w:t>
      </w:r>
      <w:r w:rsidRPr="0067111A">
        <w:rPr>
          <w:rFonts w:asciiTheme="majorBidi" w:hAnsiTheme="majorBidi" w:cs="B Nazanin"/>
          <w:sz w:val="28"/>
          <w:szCs w:val="28"/>
          <w:lang w:bidi="fa-IR"/>
        </w:rPr>
        <w:t>FORM</w:t>
      </w:r>
      <w:r w:rsidRPr="0067111A">
        <w:rPr>
          <w:rFonts w:ascii="Calibri" w:hAnsi="Calibri" w:cs="B Nazanin" w:hint="cs"/>
          <w:sz w:val="28"/>
          <w:szCs w:val="28"/>
          <w:rtl/>
          <w:lang w:bidi="fa-IR"/>
        </w:rPr>
        <w:t xml:space="preserve"> و روش المان محدود در تحقیقات کیرگیان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4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انجام شده است. همچنین در این تحقیق، نتایج حاصل از بررسی های لیو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17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ژانگ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5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هالدار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11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ایمای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14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سودرت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25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فرانکین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7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و سورنسن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8 </w:t>
      </w:r>
      <w:r w:rsidRPr="0067111A">
        <w:rPr>
          <w:rFonts w:ascii="Calibri" w:hAnsi="Calibri" w:cs="B Nazanin"/>
          <w:sz w:val="28"/>
          <w:szCs w:val="28"/>
          <w:rtl/>
          <w:lang w:bidi="fa-IR"/>
        </w:rPr>
        <w:t>]</w:t>
      </w:r>
      <w:r w:rsidRPr="0067111A">
        <w:rPr>
          <w:rFonts w:ascii="Calibri" w:hAnsi="Calibri" w:cs="B Nazanin" w:hint="cs"/>
          <w:sz w:val="28"/>
          <w:szCs w:val="28"/>
          <w:rtl/>
          <w:lang w:bidi="fa-IR"/>
        </w:rPr>
        <w:t xml:space="preserve"> نیز استفده شده اند. </w:t>
      </w:r>
    </w:p>
    <w:p w14:paraId="3A51BF35"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t xml:space="preserve">آنالیز المان محدود قابلیت اطمینان با استفاده از کوپل بین یک کد المان محدود و روش هایی مانند </w:t>
      </w:r>
      <w:r w:rsidRPr="0067111A">
        <w:rPr>
          <w:rFonts w:asciiTheme="majorBidi" w:hAnsiTheme="majorBidi" w:cs="B Nazanin"/>
          <w:sz w:val="28"/>
          <w:szCs w:val="28"/>
          <w:lang w:bidi="fa-IR"/>
        </w:rPr>
        <w:t>FORM</w:t>
      </w:r>
      <w:r w:rsidRPr="0067111A">
        <w:rPr>
          <w:rFonts w:ascii="Calibri" w:hAnsi="Calibri" w:cs="B Nazanin" w:hint="cs"/>
          <w:sz w:val="28"/>
          <w:szCs w:val="28"/>
          <w:rtl/>
          <w:lang w:bidi="fa-IR"/>
        </w:rPr>
        <w:t xml:space="preserve"> یا </w:t>
      </w:r>
      <w:r w:rsidRPr="0067111A">
        <w:rPr>
          <w:rFonts w:asciiTheme="majorBidi" w:hAnsiTheme="majorBidi" w:cs="B Nazanin"/>
          <w:sz w:val="28"/>
          <w:szCs w:val="28"/>
          <w:lang w:bidi="fa-IR"/>
        </w:rPr>
        <w:t>monte</w:t>
      </w:r>
      <w:r w:rsidRPr="0067111A">
        <w:rPr>
          <w:rFonts w:ascii="Calibri" w:hAnsi="Calibri" w:cs="B Nazanin"/>
          <w:sz w:val="28"/>
          <w:szCs w:val="28"/>
          <w:lang w:bidi="fa-IR"/>
        </w:rPr>
        <w:t xml:space="preserve"> </w:t>
      </w:r>
      <w:proofErr w:type="spellStart"/>
      <w:r w:rsidRPr="0067111A">
        <w:rPr>
          <w:rFonts w:asciiTheme="majorBidi" w:hAnsiTheme="majorBidi" w:cs="B Nazanin"/>
          <w:sz w:val="28"/>
          <w:szCs w:val="28"/>
          <w:lang w:bidi="fa-IR"/>
        </w:rPr>
        <w:t>carlo</w:t>
      </w:r>
      <w:proofErr w:type="spellEnd"/>
      <w:r w:rsidRPr="0067111A">
        <w:rPr>
          <w:rFonts w:ascii="Calibri" w:hAnsi="Calibri" w:cs="B Nazanin" w:hint="cs"/>
          <w:sz w:val="28"/>
          <w:szCs w:val="28"/>
          <w:rtl/>
          <w:lang w:bidi="fa-IR"/>
        </w:rPr>
        <w:t xml:space="preserve">، با وجود اینکه محاسباتی زمان بر هستند ولی مورد استفاده قرار می گیرند. این نیز بدین دلیل است که در هر تکرار، تابع حدی و مشتقات آن توسط محاسبات المان محدود بدست می آیند. روشی موثر که </w:t>
      </w:r>
      <w:r w:rsidRPr="0067111A">
        <w:rPr>
          <w:rFonts w:asciiTheme="majorBidi" w:hAnsiTheme="majorBidi" w:cs="B Nazanin"/>
          <w:sz w:val="28"/>
          <w:szCs w:val="28"/>
          <w:lang w:bidi="fa-IR"/>
        </w:rPr>
        <w:t>FORM</w:t>
      </w:r>
      <w:r w:rsidRPr="0067111A">
        <w:rPr>
          <w:rFonts w:ascii="Calibri" w:hAnsi="Calibri" w:cs="B Nazanin" w:hint="cs"/>
          <w:sz w:val="28"/>
          <w:szCs w:val="28"/>
          <w:rtl/>
          <w:lang w:bidi="fa-IR"/>
        </w:rPr>
        <w:t xml:space="preserve"> و نمونه سازی را در نقطه واماندگی ترکیب می کند توسط هاکاس و کیرگیان ارایه شده است. در روش نمونه گیری </w:t>
      </w:r>
      <w:r w:rsidRPr="0067111A">
        <w:rPr>
          <w:rFonts w:asciiTheme="majorBidi" w:hAnsiTheme="majorBidi" w:cs="B Nazanin"/>
          <w:sz w:val="28"/>
          <w:szCs w:val="28"/>
          <w:lang w:bidi="fa-IR"/>
        </w:rPr>
        <w:t>ISM</w:t>
      </w:r>
      <w:r w:rsidRPr="0067111A">
        <w:rPr>
          <w:rFonts w:ascii="Calibri" w:hAnsi="Calibri" w:cs="B Nazanin" w:hint="cs"/>
          <w:sz w:val="28"/>
          <w:szCs w:val="28"/>
          <w:rtl/>
          <w:lang w:bidi="fa-IR"/>
        </w:rPr>
        <w:t xml:space="preserve">، تعداد محدودی از ارزیابی های تابع حدی، برای بدست آوردن نقطه تقریبی استفاده می شود. هاکاس و کیرگیان، مثال های عددی شامل مدل های جامع المان محدود غیر خطی با 500 متغیر اتفاقی که بیانگر حالت همگرایی </w:t>
      </w:r>
      <w:r w:rsidRPr="0067111A">
        <w:rPr>
          <w:rFonts w:asciiTheme="majorBidi" w:hAnsiTheme="majorBidi" w:cs="B Nazanin"/>
          <w:sz w:val="28"/>
          <w:szCs w:val="28"/>
          <w:lang w:bidi="fa-IR"/>
        </w:rPr>
        <w:t>ISM</w:t>
      </w:r>
      <w:r w:rsidRPr="0067111A">
        <w:rPr>
          <w:rFonts w:ascii="Calibri" w:hAnsi="Calibri" w:cs="B Nazanin" w:hint="cs"/>
          <w:sz w:val="28"/>
          <w:szCs w:val="28"/>
          <w:rtl/>
          <w:lang w:bidi="fa-IR"/>
        </w:rPr>
        <w:t xml:space="preserve"> می شود را ارایه کردند. </w:t>
      </w:r>
    </w:p>
    <w:p w14:paraId="6D212D57" w14:textId="77777777" w:rsidR="00015107" w:rsidRPr="0067111A" w:rsidRDefault="00015107" w:rsidP="0067111A">
      <w:pPr>
        <w:bidi/>
        <w:spacing w:after="0" w:line="360" w:lineRule="auto"/>
        <w:jc w:val="both"/>
        <w:rPr>
          <w:rFonts w:ascii="Calibri" w:hAnsi="Calibri" w:cs="B Nazanin"/>
          <w:b/>
          <w:bCs/>
          <w:sz w:val="28"/>
          <w:szCs w:val="28"/>
          <w:rtl/>
          <w:lang w:bidi="fa-IR"/>
        </w:rPr>
      </w:pPr>
      <w:r w:rsidRPr="0067111A">
        <w:rPr>
          <w:rFonts w:ascii="Calibri" w:hAnsi="Calibri" w:cs="B Nazanin" w:hint="cs"/>
          <w:b/>
          <w:bCs/>
          <w:sz w:val="28"/>
          <w:szCs w:val="28"/>
          <w:rtl/>
          <w:lang w:bidi="fa-IR"/>
        </w:rPr>
        <w:t xml:space="preserve">2 </w:t>
      </w:r>
      <w:r w:rsidRPr="0067111A">
        <w:rPr>
          <w:rFonts w:ascii="Arial" w:hAnsi="Arial" w:cs="Arial" w:hint="cs"/>
          <w:b/>
          <w:bCs/>
          <w:sz w:val="28"/>
          <w:szCs w:val="28"/>
          <w:rtl/>
          <w:lang w:bidi="fa-IR"/>
        </w:rPr>
        <w:t>–</w:t>
      </w:r>
      <w:r w:rsidRPr="0067111A">
        <w:rPr>
          <w:rFonts w:ascii="Calibri" w:hAnsi="Calibri" w:cs="B Nazanin" w:hint="cs"/>
          <w:b/>
          <w:bCs/>
          <w:sz w:val="28"/>
          <w:szCs w:val="28"/>
          <w:rtl/>
          <w:lang w:bidi="fa-IR"/>
        </w:rPr>
        <w:t xml:space="preserve"> مورد مطالعه</w:t>
      </w:r>
    </w:p>
    <w:p w14:paraId="2CD561AF"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t xml:space="preserve">به منظور ارزیابی روش های مختلف برای محاسبه عدم قطعیت ها در چهارچوب آنالیز قابلیت اطمینان المان محدود در محیط </w:t>
      </w:r>
      <w:r w:rsidRPr="0067111A">
        <w:rPr>
          <w:rFonts w:asciiTheme="majorBidi" w:hAnsiTheme="majorBidi" w:cs="B Nazanin"/>
          <w:sz w:val="28"/>
          <w:szCs w:val="28"/>
          <w:lang w:bidi="fa-IR"/>
        </w:rPr>
        <w:t>OPENSEES</w:t>
      </w:r>
      <w:r w:rsidRPr="0067111A">
        <w:rPr>
          <w:rFonts w:ascii="Calibri" w:hAnsi="Calibri" w:cs="B Nazanin" w:hint="cs"/>
          <w:sz w:val="28"/>
          <w:szCs w:val="28"/>
          <w:rtl/>
          <w:lang w:bidi="fa-IR"/>
        </w:rPr>
        <w:t xml:space="preserve">، یک سازه 4 طبقه با بتن تقویت شده در نظر گرفته شده است. در این سازه، آنالیز پوش آور غیرخطی استاتیکی به منظور تعیین عملکرد لرزه ای کافی می باشد. ارتفاع هر طبقه 3 متر در نظر گرفته شده است. شکل 1 ارتفاع عمودی و نمای صفحه ای را نشان می دهد. شکل 2 نشان دهنده مقاطع بتن به همراه تقویت کننده هاست که با استفاده از </w:t>
      </w:r>
      <w:r w:rsidRPr="0067111A">
        <w:rPr>
          <w:rFonts w:asciiTheme="majorBidi" w:hAnsiTheme="majorBidi" w:cs="B Nazanin"/>
          <w:sz w:val="28"/>
          <w:szCs w:val="28"/>
          <w:lang w:bidi="fa-IR"/>
        </w:rPr>
        <w:t>EUROCODE2</w:t>
      </w:r>
      <w:r w:rsidRPr="0067111A">
        <w:rPr>
          <w:rFonts w:ascii="Calibri" w:hAnsi="Calibri" w:cs="B Nazanin" w:hint="cs"/>
          <w:sz w:val="28"/>
          <w:szCs w:val="28"/>
          <w:rtl/>
          <w:lang w:bidi="fa-IR"/>
        </w:rPr>
        <w:t xml:space="preserve"> محاسبه شده است. جدول 1 نشان دهنده بارهای عمودی گره ها بر حسب </w:t>
      </w:r>
      <w:r w:rsidRPr="0067111A">
        <w:rPr>
          <w:rFonts w:asciiTheme="majorBidi" w:hAnsiTheme="majorBidi" w:cs="B Nazanin"/>
          <w:sz w:val="28"/>
          <w:szCs w:val="28"/>
          <w:lang w:bidi="fa-IR"/>
        </w:rPr>
        <w:t>KN</w:t>
      </w:r>
      <w:r w:rsidRPr="0067111A">
        <w:rPr>
          <w:rFonts w:ascii="Calibri" w:hAnsi="Calibri" w:cs="B Nazanin" w:hint="cs"/>
          <w:sz w:val="28"/>
          <w:szCs w:val="28"/>
          <w:rtl/>
          <w:lang w:bidi="fa-IR"/>
        </w:rPr>
        <w:t xml:space="preserve"> می باشد و جدول 2 نیز بارهای جانبی لرزه ای را بر حسب </w:t>
      </w:r>
      <w:r w:rsidRPr="0067111A">
        <w:rPr>
          <w:rFonts w:asciiTheme="majorBidi" w:hAnsiTheme="majorBidi" w:cs="B Nazanin"/>
          <w:sz w:val="28"/>
          <w:szCs w:val="28"/>
          <w:lang w:bidi="fa-IR"/>
        </w:rPr>
        <w:t>KN</w:t>
      </w:r>
      <w:r w:rsidRPr="0067111A">
        <w:rPr>
          <w:rFonts w:ascii="Calibri" w:hAnsi="Calibri" w:cs="B Nazanin" w:hint="cs"/>
          <w:sz w:val="28"/>
          <w:szCs w:val="28"/>
          <w:rtl/>
          <w:lang w:bidi="fa-IR"/>
        </w:rPr>
        <w:t xml:space="preserve"> نشان می دهد. </w:t>
      </w:r>
    </w:p>
    <w:p w14:paraId="111152D0" w14:textId="77777777" w:rsidR="00015107" w:rsidRPr="0067111A" w:rsidRDefault="00015107" w:rsidP="0067111A">
      <w:pPr>
        <w:bidi/>
        <w:spacing w:after="0" w:line="360" w:lineRule="auto"/>
        <w:jc w:val="both"/>
        <w:rPr>
          <w:rFonts w:ascii="Calibri" w:hAnsi="Calibri" w:cs="B Nazanin"/>
          <w:sz w:val="28"/>
          <w:szCs w:val="28"/>
          <w:rtl/>
          <w:lang w:bidi="fa-IR"/>
        </w:rPr>
      </w:pPr>
      <w:r w:rsidRPr="0067111A">
        <w:rPr>
          <w:rFonts w:ascii="Calibri" w:hAnsi="Calibri" w:cs="B Nazanin" w:hint="cs"/>
          <w:sz w:val="28"/>
          <w:szCs w:val="28"/>
          <w:rtl/>
          <w:lang w:bidi="fa-IR"/>
        </w:rPr>
        <w:t xml:space="preserve">استحکام نهایی لایه خارجی بتن و همچنین مدول های یانگ فولاد تقویتی، به صورت متغیرهای تصادفی مدل شده اند. این پارامترها در مدل المان محدود به صورت ذاتی و غیر قابل کاهش خواهند بود. سایر پارامترهای مربوط به ماده، هندسه و بارگذاری نیز در نظر گرفته شده اند. جدول 3 مقادیر اسمی پارامترهایی مانند خواص مواد که در </w:t>
      </w:r>
      <w:r w:rsidRPr="0067111A">
        <w:rPr>
          <w:rFonts w:ascii="Calibri" w:hAnsi="Calibri" w:cs="B Nazanin" w:hint="cs"/>
          <w:sz w:val="28"/>
          <w:szCs w:val="28"/>
          <w:rtl/>
          <w:lang w:bidi="fa-IR"/>
        </w:rPr>
        <w:lastRenderedPageBreak/>
        <w:t xml:space="preserve">آنالیز قابلیت اطمینان سازه </w:t>
      </w:r>
      <w:r w:rsidRPr="0067111A">
        <w:rPr>
          <w:rFonts w:asciiTheme="majorBidi" w:hAnsiTheme="majorBidi" w:cs="B Nazanin"/>
          <w:sz w:val="28"/>
          <w:szCs w:val="28"/>
          <w:lang w:bidi="fa-IR"/>
        </w:rPr>
        <w:t>RC</w:t>
      </w:r>
      <w:r w:rsidRPr="0067111A">
        <w:rPr>
          <w:rFonts w:ascii="Calibri" w:hAnsi="Calibri" w:cs="B Nazanin" w:hint="cs"/>
          <w:sz w:val="28"/>
          <w:szCs w:val="28"/>
          <w:rtl/>
          <w:lang w:bidi="fa-IR"/>
        </w:rPr>
        <w:t xml:space="preserve"> مورد استفاده قرار می گیرند را نشان می دهد. جدول 4 نیز نشان دهنده مدل سازی عدم قطعیت متغیرهای اتفاقی می باشد. </w:t>
      </w:r>
    </w:p>
    <w:p w14:paraId="60A2C00A"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noProof/>
          <w:sz w:val="28"/>
          <w:szCs w:val="28"/>
          <w:rtl/>
          <w:lang w:bidi="fa-IR"/>
        </w:rPr>
        <w:drawing>
          <wp:inline distT="0" distB="0" distL="0" distR="0" wp14:anchorId="7ABE2D85" wp14:editId="6CE54BB6">
            <wp:extent cx="3530009" cy="15358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05FBC.tmp"/>
                    <pic:cNvPicPr/>
                  </pic:nvPicPr>
                  <pic:blipFill>
                    <a:blip r:embed="rId9">
                      <a:extLst>
                        <a:ext uri="{28A0092B-C50C-407E-A947-70E740481C1C}">
                          <a14:useLocalDpi xmlns:a14="http://schemas.microsoft.com/office/drawing/2010/main" val="0"/>
                        </a:ext>
                      </a:extLst>
                    </a:blip>
                    <a:stretch>
                      <a:fillRect/>
                    </a:stretch>
                  </pic:blipFill>
                  <pic:spPr>
                    <a:xfrm>
                      <a:off x="0" y="0"/>
                      <a:ext cx="3562586" cy="1549982"/>
                    </a:xfrm>
                    <a:prstGeom prst="rect">
                      <a:avLst/>
                    </a:prstGeom>
                  </pic:spPr>
                </pic:pic>
              </a:graphicData>
            </a:graphic>
          </wp:inline>
        </w:drawing>
      </w:r>
    </w:p>
    <w:p w14:paraId="5EAE2E9A"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شکل 1 : ساختمان 4 طبقه با بتن تقویتی</w:t>
      </w:r>
    </w:p>
    <w:p w14:paraId="5B3EA428"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noProof/>
          <w:sz w:val="28"/>
          <w:szCs w:val="28"/>
          <w:rtl/>
          <w:lang w:bidi="fa-IR"/>
        </w:rPr>
        <w:drawing>
          <wp:inline distT="0" distB="0" distL="0" distR="0" wp14:anchorId="339683D2" wp14:editId="304BEF20">
            <wp:extent cx="4954773" cy="161682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09EAB.tmp"/>
                    <pic:cNvPicPr/>
                  </pic:nvPicPr>
                  <pic:blipFill>
                    <a:blip r:embed="rId10">
                      <a:extLst>
                        <a:ext uri="{28A0092B-C50C-407E-A947-70E740481C1C}">
                          <a14:useLocalDpi xmlns:a14="http://schemas.microsoft.com/office/drawing/2010/main" val="0"/>
                        </a:ext>
                      </a:extLst>
                    </a:blip>
                    <a:stretch>
                      <a:fillRect/>
                    </a:stretch>
                  </pic:blipFill>
                  <pic:spPr>
                    <a:xfrm>
                      <a:off x="0" y="0"/>
                      <a:ext cx="5007394" cy="1633994"/>
                    </a:xfrm>
                    <a:prstGeom prst="rect">
                      <a:avLst/>
                    </a:prstGeom>
                  </pic:spPr>
                </pic:pic>
              </a:graphicData>
            </a:graphic>
          </wp:inline>
        </w:drawing>
      </w:r>
    </w:p>
    <w:p w14:paraId="0D2C870C"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 xml:space="preserve">شکل 2 : اعضای تقویتی </w:t>
      </w:r>
      <w:r w:rsidRPr="0067111A">
        <w:rPr>
          <w:rFonts w:asciiTheme="majorBidi" w:hAnsiTheme="majorBidi" w:cs="B Nazanin"/>
          <w:sz w:val="28"/>
          <w:szCs w:val="28"/>
          <w:lang w:bidi="fa-IR"/>
        </w:rPr>
        <w:t>a</w:t>
      </w:r>
      <w:r w:rsidRPr="0067111A">
        <w:rPr>
          <w:rFonts w:ascii="Calibri" w:hAnsi="Calibri" w:cs="B Nazanin" w:hint="cs"/>
          <w:sz w:val="28"/>
          <w:szCs w:val="28"/>
          <w:rtl/>
          <w:lang w:bidi="fa-IR"/>
        </w:rPr>
        <w:t xml:space="preserve">- ستون های خارجی </w:t>
      </w:r>
      <w:r w:rsidRPr="0067111A">
        <w:rPr>
          <w:rFonts w:asciiTheme="majorBidi" w:hAnsiTheme="majorBidi" w:cs="B Nazanin"/>
          <w:sz w:val="28"/>
          <w:szCs w:val="28"/>
          <w:lang w:bidi="fa-IR"/>
        </w:rPr>
        <w:t>b</w:t>
      </w:r>
      <w:r w:rsidRPr="0067111A">
        <w:rPr>
          <w:rFonts w:ascii="Calibri" w:hAnsi="Calibri" w:cs="B Nazanin" w:hint="cs"/>
          <w:sz w:val="28"/>
          <w:szCs w:val="28"/>
          <w:rtl/>
          <w:lang w:bidi="fa-IR"/>
        </w:rPr>
        <w:t xml:space="preserve">- ستون های داخلی </w:t>
      </w:r>
      <w:r w:rsidRPr="0067111A">
        <w:rPr>
          <w:rFonts w:asciiTheme="majorBidi" w:hAnsiTheme="majorBidi" w:cs="B Nazanin"/>
          <w:sz w:val="28"/>
          <w:szCs w:val="28"/>
          <w:lang w:bidi="fa-IR"/>
        </w:rPr>
        <w:t>c</w:t>
      </w:r>
      <w:r w:rsidRPr="0067111A">
        <w:rPr>
          <w:rFonts w:ascii="Calibri" w:hAnsi="Calibri" w:cs="B Nazanin" w:hint="cs"/>
          <w:sz w:val="28"/>
          <w:szCs w:val="28"/>
          <w:rtl/>
          <w:lang w:bidi="fa-IR"/>
        </w:rPr>
        <w:t>- تیرآهن های مقطعی</w:t>
      </w:r>
    </w:p>
    <w:p w14:paraId="00459C26"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جدول 1 : برایند نیروی عمودی در گره های سازه ای</w:t>
      </w:r>
    </w:p>
    <w:p w14:paraId="0984078B"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noProof/>
          <w:sz w:val="28"/>
          <w:szCs w:val="28"/>
          <w:rtl/>
          <w:lang w:bidi="fa-IR"/>
        </w:rPr>
        <w:drawing>
          <wp:inline distT="0" distB="0" distL="0" distR="0" wp14:anchorId="6C215E50" wp14:editId="572C0C09">
            <wp:extent cx="4691674" cy="199892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024C4.tmp"/>
                    <pic:cNvPicPr/>
                  </pic:nvPicPr>
                  <pic:blipFill>
                    <a:blip r:embed="rId11">
                      <a:extLst>
                        <a:ext uri="{28A0092B-C50C-407E-A947-70E740481C1C}">
                          <a14:useLocalDpi xmlns:a14="http://schemas.microsoft.com/office/drawing/2010/main" val="0"/>
                        </a:ext>
                      </a:extLst>
                    </a:blip>
                    <a:stretch>
                      <a:fillRect/>
                    </a:stretch>
                  </pic:blipFill>
                  <pic:spPr>
                    <a:xfrm>
                      <a:off x="0" y="0"/>
                      <a:ext cx="4726111" cy="2013592"/>
                    </a:xfrm>
                    <a:prstGeom prst="rect">
                      <a:avLst/>
                    </a:prstGeom>
                  </pic:spPr>
                </pic:pic>
              </a:graphicData>
            </a:graphic>
          </wp:inline>
        </w:drawing>
      </w:r>
    </w:p>
    <w:p w14:paraId="292219A5"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جدول 2 : بارهای جانبی لرزه ای</w:t>
      </w:r>
    </w:p>
    <w:p w14:paraId="1C3E8F00"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noProof/>
          <w:sz w:val="28"/>
          <w:szCs w:val="28"/>
          <w:rtl/>
          <w:lang w:bidi="fa-IR"/>
        </w:rPr>
        <w:lastRenderedPageBreak/>
        <w:drawing>
          <wp:inline distT="0" distB="0" distL="0" distR="0" wp14:anchorId="4FD6A18A" wp14:editId="78001707">
            <wp:extent cx="5124448" cy="990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0A697.tmp"/>
                    <pic:cNvPicPr/>
                  </pic:nvPicPr>
                  <pic:blipFill>
                    <a:blip r:embed="rId12">
                      <a:extLst>
                        <a:ext uri="{28A0092B-C50C-407E-A947-70E740481C1C}">
                          <a14:useLocalDpi xmlns:a14="http://schemas.microsoft.com/office/drawing/2010/main" val="0"/>
                        </a:ext>
                      </a:extLst>
                    </a:blip>
                    <a:stretch>
                      <a:fillRect/>
                    </a:stretch>
                  </pic:blipFill>
                  <pic:spPr>
                    <a:xfrm>
                      <a:off x="0" y="0"/>
                      <a:ext cx="5128330" cy="991351"/>
                    </a:xfrm>
                    <a:prstGeom prst="rect">
                      <a:avLst/>
                    </a:prstGeom>
                  </pic:spPr>
                </pic:pic>
              </a:graphicData>
            </a:graphic>
          </wp:inline>
        </w:drawing>
      </w:r>
    </w:p>
    <w:p w14:paraId="2700A2D8"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جدول 3 : مقادیر پارامترهای اسمی برای سازه بتنی تقوبتی</w:t>
      </w:r>
    </w:p>
    <w:p w14:paraId="5E73FE43"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noProof/>
          <w:sz w:val="28"/>
          <w:szCs w:val="28"/>
          <w:rtl/>
          <w:lang w:bidi="fa-IR"/>
        </w:rPr>
        <w:drawing>
          <wp:inline distT="0" distB="0" distL="0" distR="0" wp14:anchorId="368056F6" wp14:editId="7494F919">
            <wp:extent cx="581025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D72E.tmp"/>
                    <pic:cNvPicPr/>
                  </pic:nvPicPr>
                  <pic:blipFill>
                    <a:blip r:embed="rId13">
                      <a:extLst>
                        <a:ext uri="{28A0092B-C50C-407E-A947-70E740481C1C}">
                          <a14:useLocalDpi xmlns:a14="http://schemas.microsoft.com/office/drawing/2010/main" val="0"/>
                        </a:ext>
                      </a:extLst>
                    </a:blip>
                    <a:stretch>
                      <a:fillRect/>
                    </a:stretch>
                  </pic:blipFill>
                  <pic:spPr>
                    <a:xfrm>
                      <a:off x="0" y="0"/>
                      <a:ext cx="5811061" cy="2924583"/>
                    </a:xfrm>
                    <a:prstGeom prst="rect">
                      <a:avLst/>
                    </a:prstGeom>
                  </pic:spPr>
                </pic:pic>
              </a:graphicData>
            </a:graphic>
          </wp:inline>
        </w:drawing>
      </w:r>
    </w:p>
    <w:p w14:paraId="22EE44F8" w14:textId="77777777" w:rsidR="00015107" w:rsidRPr="0067111A" w:rsidRDefault="00015107" w:rsidP="0067111A">
      <w:pPr>
        <w:bidi/>
        <w:spacing w:after="0" w:line="360" w:lineRule="auto"/>
        <w:jc w:val="center"/>
        <w:rPr>
          <w:rFonts w:ascii="Calibri" w:hAnsi="Calibri" w:cs="B Nazanin"/>
          <w:sz w:val="28"/>
          <w:szCs w:val="28"/>
          <w:rtl/>
          <w:lang w:bidi="fa-IR"/>
        </w:rPr>
      </w:pPr>
      <w:r w:rsidRPr="0067111A">
        <w:rPr>
          <w:rFonts w:ascii="Calibri" w:hAnsi="Calibri" w:cs="B Nazanin" w:hint="cs"/>
          <w:sz w:val="28"/>
          <w:szCs w:val="28"/>
          <w:rtl/>
          <w:lang w:bidi="fa-IR"/>
        </w:rPr>
        <w:t>جدول 4 : مدل سازی عدم قطعیت متغیرهای اتفاقی برای سازه های بتنی تقویتی</w:t>
      </w:r>
    </w:p>
    <w:p w14:paraId="29D89A30"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12253D34" wp14:editId="39A9B6F4">
            <wp:extent cx="4524374"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0582.tmp"/>
                    <pic:cNvPicPr/>
                  </pic:nvPicPr>
                  <pic:blipFill>
                    <a:blip r:embed="rId14">
                      <a:extLst>
                        <a:ext uri="{28A0092B-C50C-407E-A947-70E740481C1C}">
                          <a14:useLocalDpi xmlns:a14="http://schemas.microsoft.com/office/drawing/2010/main" val="0"/>
                        </a:ext>
                      </a:extLst>
                    </a:blip>
                    <a:stretch>
                      <a:fillRect/>
                    </a:stretch>
                  </pic:blipFill>
                  <pic:spPr>
                    <a:xfrm>
                      <a:off x="0" y="0"/>
                      <a:ext cx="4526908" cy="1181762"/>
                    </a:xfrm>
                    <a:prstGeom prst="rect">
                      <a:avLst/>
                    </a:prstGeom>
                  </pic:spPr>
                </pic:pic>
              </a:graphicData>
            </a:graphic>
          </wp:inline>
        </w:drawing>
      </w:r>
    </w:p>
    <w:p w14:paraId="759FF0D6"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توزیع لگ نرمال</w:t>
      </w:r>
    </w:p>
    <w:p w14:paraId="13E733F0"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3EDC77EC" wp14:editId="2AF164F0">
            <wp:extent cx="4774018" cy="101313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00E498.tmp"/>
                    <pic:cNvPicPr/>
                  </pic:nvPicPr>
                  <pic:blipFill>
                    <a:blip r:embed="rId15">
                      <a:extLst>
                        <a:ext uri="{28A0092B-C50C-407E-A947-70E740481C1C}">
                          <a14:useLocalDpi xmlns:a14="http://schemas.microsoft.com/office/drawing/2010/main" val="0"/>
                        </a:ext>
                      </a:extLst>
                    </a:blip>
                    <a:stretch>
                      <a:fillRect/>
                    </a:stretch>
                  </pic:blipFill>
                  <pic:spPr>
                    <a:xfrm>
                      <a:off x="0" y="0"/>
                      <a:ext cx="4787376" cy="1015971"/>
                    </a:xfrm>
                    <a:prstGeom prst="rect">
                      <a:avLst/>
                    </a:prstGeom>
                  </pic:spPr>
                </pic:pic>
              </a:graphicData>
            </a:graphic>
          </wp:inline>
        </w:drawing>
      </w:r>
    </w:p>
    <w:p w14:paraId="27C02AC6"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lastRenderedPageBreak/>
        <w:t xml:space="preserve">این تابع حدی، سعی در یافتن احتمالی دارد که جابجایی افقی در سقف سازه، از 4. % ارتفاع سازه بیشتر شود، در حالی که بار لرزه ای جانبی با توجه به کد </w:t>
      </w:r>
      <w:r w:rsidRPr="0067111A">
        <w:rPr>
          <w:rFonts w:asciiTheme="majorBidi" w:hAnsiTheme="majorBidi" w:cs="B Nazanin"/>
          <w:sz w:val="28"/>
          <w:szCs w:val="28"/>
          <w:lang w:bidi="fa-IR"/>
        </w:rPr>
        <w:t>RPS2000</w:t>
      </w:r>
      <w:r w:rsidRPr="0067111A">
        <w:rPr>
          <w:rFonts w:cs="B Nazanin" w:hint="cs"/>
          <w:sz w:val="28"/>
          <w:szCs w:val="28"/>
          <w:rtl/>
          <w:lang w:bidi="fa-IR"/>
        </w:rPr>
        <w:t xml:space="preserve"> برای منطقه جغرافیایی، خاک و ضریب شکل پذیری انتخاب می شود. تابع حدی به صورت زیر نوشته خواهد شد.</w:t>
      </w:r>
    </w:p>
    <w:p w14:paraId="1235A455"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09BA1A9D" wp14:editId="439BC131">
            <wp:extent cx="1514686" cy="24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0458.tmp"/>
                    <pic:cNvPicPr/>
                  </pic:nvPicPr>
                  <pic:blipFill>
                    <a:blip r:embed="rId16">
                      <a:extLst>
                        <a:ext uri="{28A0092B-C50C-407E-A947-70E740481C1C}">
                          <a14:useLocalDpi xmlns:a14="http://schemas.microsoft.com/office/drawing/2010/main" val="0"/>
                        </a:ext>
                      </a:extLst>
                    </a:blip>
                    <a:stretch>
                      <a:fillRect/>
                    </a:stretch>
                  </pic:blipFill>
                  <pic:spPr>
                    <a:xfrm>
                      <a:off x="0" y="0"/>
                      <a:ext cx="1514686" cy="247685"/>
                    </a:xfrm>
                    <a:prstGeom prst="rect">
                      <a:avLst/>
                    </a:prstGeom>
                  </pic:spPr>
                </pic:pic>
              </a:graphicData>
            </a:graphic>
          </wp:inline>
        </w:drawing>
      </w:r>
    </w:p>
    <w:p w14:paraId="2EEDFF69"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که </w:t>
      </w:r>
      <w:r w:rsidRPr="0067111A">
        <w:rPr>
          <w:rFonts w:asciiTheme="majorBidi" w:hAnsiTheme="majorBidi" w:cs="B Nazanin"/>
          <w:sz w:val="28"/>
          <w:szCs w:val="28"/>
          <w:lang w:bidi="fa-IR"/>
        </w:rPr>
        <w:t>H</w:t>
      </w:r>
      <w:r w:rsidRPr="0067111A">
        <w:rPr>
          <w:rFonts w:cs="B Nazanin" w:hint="cs"/>
          <w:sz w:val="28"/>
          <w:szCs w:val="28"/>
          <w:rtl/>
          <w:lang w:bidi="fa-IR"/>
        </w:rPr>
        <w:t xml:space="preserve"> ارتفاع کلی سازه به میلی متر، </w:t>
      </w:r>
      <w:proofErr w:type="spellStart"/>
      <w:r w:rsidRPr="0067111A">
        <w:rPr>
          <w:rFonts w:asciiTheme="majorBidi" w:hAnsiTheme="majorBidi" w:cs="B Nazanin"/>
          <w:sz w:val="28"/>
          <w:szCs w:val="28"/>
          <w:lang w:bidi="fa-IR"/>
        </w:rPr>
        <w:t>d</w:t>
      </w:r>
      <w:r w:rsidRPr="0067111A">
        <w:rPr>
          <w:rFonts w:asciiTheme="majorBidi" w:hAnsiTheme="majorBidi" w:cs="B Nazanin"/>
          <w:sz w:val="28"/>
          <w:szCs w:val="28"/>
          <w:vertAlign w:val="subscript"/>
          <w:lang w:bidi="fa-IR"/>
        </w:rPr>
        <w:t>roof</w:t>
      </w:r>
      <w:proofErr w:type="spellEnd"/>
      <w:r w:rsidRPr="0067111A">
        <w:rPr>
          <w:rFonts w:cs="B Nazanin" w:hint="cs"/>
          <w:sz w:val="28"/>
          <w:szCs w:val="28"/>
          <w:rtl/>
          <w:lang w:bidi="fa-IR"/>
        </w:rPr>
        <w:t xml:space="preserve"> جابجایی افقی به میلی متر که از آنالیز پوش آور غیرخطی استاتیکی بدست می آید و </w:t>
      </w:r>
      <w:r w:rsidRPr="0067111A">
        <w:rPr>
          <w:rFonts w:asciiTheme="majorBidi" w:hAnsiTheme="majorBidi" w:cs="B Nazanin"/>
          <w:sz w:val="28"/>
          <w:szCs w:val="28"/>
          <w:lang w:bidi="fa-IR"/>
        </w:rPr>
        <w:t>x</w:t>
      </w:r>
      <w:r w:rsidRPr="0067111A">
        <w:rPr>
          <w:rFonts w:cs="B Nazanin" w:hint="cs"/>
          <w:sz w:val="28"/>
          <w:szCs w:val="28"/>
          <w:rtl/>
          <w:lang w:bidi="fa-IR"/>
        </w:rPr>
        <w:t xml:space="preserve"> بردار متغیرهای اتفاقی می باشد. </w:t>
      </w:r>
    </w:p>
    <w:p w14:paraId="7B6C3143"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494F4B91" wp14:editId="0212E08E">
            <wp:extent cx="1705213" cy="362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0E463.tmp"/>
                    <pic:cNvPicPr/>
                  </pic:nvPicPr>
                  <pic:blipFill>
                    <a:blip r:embed="rId17">
                      <a:extLst>
                        <a:ext uri="{28A0092B-C50C-407E-A947-70E740481C1C}">
                          <a14:useLocalDpi xmlns:a14="http://schemas.microsoft.com/office/drawing/2010/main" val="0"/>
                        </a:ext>
                      </a:extLst>
                    </a:blip>
                    <a:stretch>
                      <a:fillRect/>
                    </a:stretch>
                  </pic:blipFill>
                  <pic:spPr>
                    <a:xfrm>
                      <a:off x="0" y="0"/>
                      <a:ext cx="1705213" cy="362001"/>
                    </a:xfrm>
                    <a:prstGeom prst="rect">
                      <a:avLst/>
                    </a:prstGeom>
                  </pic:spPr>
                </pic:pic>
              </a:graphicData>
            </a:graphic>
          </wp:inline>
        </w:drawing>
      </w:r>
    </w:p>
    <w:p w14:paraId="00AADA8B"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در صورتی که </w:t>
      </w:r>
      <w:r w:rsidRPr="0067111A">
        <w:rPr>
          <w:rFonts w:asciiTheme="majorBidi" w:hAnsiTheme="majorBidi" w:cs="B Nazanin"/>
          <w:sz w:val="28"/>
          <w:szCs w:val="28"/>
          <w:lang w:bidi="fa-IR"/>
        </w:rPr>
        <w:t>H</w:t>
      </w:r>
      <w:r w:rsidRPr="0067111A">
        <w:rPr>
          <w:rFonts w:cs="B Nazanin" w:hint="cs"/>
          <w:sz w:val="28"/>
          <w:szCs w:val="28"/>
          <w:rtl/>
          <w:lang w:bidi="fa-IR"/>
        </w:rPr>
        <w:t xml:space="preserve"> برابر با 12000 میلی متر باشد، معادله حدی به صورت زیر خواهد بود.</w:t>
      </w:r>
    </w:p>
    <w:p w14:paraId="358EBC12"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293D6A20" wp14:editId="341D0C7E">
            <wp:extent cx="1714739" cy="4286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0E4FC.tmp"/>
                    <pic:cNvPicPr/>
                  </pic:nvPicPr>
                  <pic:blipFill>
                    <a:blip r:embed="rId18">
                      <a:extLst>
                        <a:ext uri="{28A0092B-C50C-407E-A947-70E740481C1C}">
                          <a14:useLocalDpi xmlns:a14="http://schemas.microsoft.com/office/drawing/2010/main" val="0"/>
                        </a:ext>
                      </a:extLst>
                    </a:blip>
                    <a:stretch>
                      <a:fillRect/>
                    </a:stretch>
                  </pic:blipFill>
                  <pic:spPr>
                    <a:xfrm>
                      <a:off x="0" y="0"/>
                      <a:ext cx="1714739" cy="428685"/>
                    </a:xfrm>
                    <a:prstGeom prst="rect">
                      <a:avLst/>
                    </a:prstGeom>
                  </pic:spPr>
                </pic:pic>
              </a:graphicData>
            </a:graphic>
          </wp:inline>
        </w:drawing>
      </w:r>
    </w:p>
    <w:p w14:paraId="3FD1D382"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دو نوع بررسی پارامتری به صورت زیر انجام شده است.</w:t>
      </w:r>
    </w:p>
    <w:p w14:paraId="6FAC06C7" w14:textId="77777777" w:rsidR="00015107" w:rsidRPr="0067111A" w:rsidRDefault="00015107" w:rsidP="0067111A">
      <w:pPr>
        <w:pStyle w:val="ListParagraph"/>
        <w:numPr>
          <w:ilvl w:val="0"/>
          <w:numId w:val="13"/>
        </w:numPr>
        <w:spacing w:after="0" w:line="360" w:lineRule="auto"/>
        <w:ind w:left="0"/>
        <w:jc w:val="both"/>
        <w:rPr>
          <w:rFonts w:cs="B Nazanin"/>
          <w:sz w:val="28"/>
          <w:szCs w:val="28"/>
        </w:rPr>
      </w:pPr>
      <w:r w:rsidRPr="0067111A">
        <w:rPr>
          <w:rFonts w:cs="B Nazanin" w:hint="cs"/>
          <w:sz w:val="28"/>
          <w:szCs w:val="28"/>
          <w:rtl/>
        </w:rPr>
        <w:t xml:space="preserve">آنالیز قابلیت اطمینان کوپل کامل، مقایسه ای بین روش های </w:t>
      </w:r>
      <w:r w:rsidRPr="0067111A">
        <w:rPr>
          <w:rFonts w:asciiTheme="majorBidi" w:hAnsiTheme="majorBidi" w:cs="B Nazanin"/>
          <w:sz w:val="28"/>
          <w:szCs w:val="28"/>
        </w:rPr>
        <w:t>FORM</w:t>
      </w:r>
      <w:r w:rsidRPr="0067111A">
        <w:rPr>
          <w:rFonts w:cs="B Nazanin" w:hint="cs"/>
          <w:sz w:val="28"/>
          <w:szCs w:val="28"/>
          <w:rtl/>
        </w:rPr>
        <w:t xml:space="preserve"> و </w:t>
      </w:r>
      <w:r w:rsidRPr="0067111A">
        <w:rPr>
          <w:rFonts w:asciiTheme="majorBidi" w:hAnsiTheme="majorBidi" w:cs="B Nazanin"/>
          <w:sz w:val="28"/>
          <w:szCs w:val="28"/>
        </w:rPr>
        <w:t>ISM</w:t>
      </w:r>
      <w:r w:rsidRPr="0067111A">
        <w:rPr>
          <w:rFonts w:cs="B Nazanin" w:hint="cs"/>
          <w:sz w:val="28"/>
          <w:szCs w:val="28"/>
          <w:rtl/>
        </w:rPr>
        <w:t xml:space="preserve"> انجام و تاثیر </w:t>
      </w:r>
      <w:r w:rsidRPr="0067111A">
        <w:rPr>
          <w:rFonts w:asciiTheme="majorBidi" w:hAnsiTheme="majorBidi" w:cs="B Nazanin"/>
          <w:sz w:val="28"/>
          <w:szCs w:val="28"/>
        </w:rPr>
        <w:t>PDF</w:t>
      </w:r>
      <w:r w:rsidRPr="0067111A">
        <w:rPr>
          <w:rFonts w:cs="B Nazanin" w:hint="cs"/>
          <w:sz w:val="28"/>
          <w:szCs w:val="28"/>
          <w:rtl/>
        </w:rPr>
        <w:t xml:space="preserve"> در نتایج بررسی شد. </w:t>
      </w:r>
    </w:p>
    <w:p w14:paraId="358CF75B" w14:textId="77777777" w:rsidR="00015107" w:rsidRPr="0067111A" w:rsidRDefault="00015107" w:rsidP="0067111A">
      <w:pPr>
        <w:pStyle w:val="ListParagraph"/>
        <w:numPr>
          <w:ilvl w:val="0"/>
          <w:numId w:val="13"/>
        </w:numPr>
        <w:spacing w:after="0" w:line="360" w:lineRule="auto"/>
        <w:ind w:left="0"/>
        <w:jc w:val="both"/>
        <w:rPr>
          <w:rFonts w:cs="B Nazanin"/>
          <w:sz w:val="28"/>
          <w:szCs w:val="28"/>
        </w:rPr>
      </w:pPr>
      <w:r w:rsidRPr="0067111A">
        <w:rPr>
          <w:rFonts w:cs="B Nazanin" w:hint="cs"/>
          <w:sz w:val="28"/>
          <w:szCs w:val="28"/>
          <w:rtl/>
        </w:rPr>
        <w:t>روش پاسخ سطح و آنالیز قابلیت اطمینان کوپل کامل، مقایسه ای بین روش ها</w:t>
      </w:r>
    </w:p>
    <w:p w14:paraId="7BFA29A8"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 xml:space="preserve">3 </w:t>
      </w:r>
      <w:r w:rsidRPr="0067111A">
        <w:rPr>
          <w:rFonts w:ascii="Arial" w:hAnsi="Arial" w:cs="Arial" w:hint="cs"/>
          <w:b/>
          <w:bCs/>
          <w:sz w:val="28"/>
          <w:szCs w:val="28"/>
          <w:rtl/>
          <w:lang w:bidi="fa-IR"/>
        </w:rPr>
        <w:t>–</w:t>
      </w:r>
      <w:r w:rsidRPr="0067111A">
        <w:rPr>
          <w:rFonts w:cs="B Nazanin" w:hint="cs"/>
          <w:b/>
          <w:bCs/>
          <w:sz w:val="28"/>
          <w:szCs w:val="28"/>
          <w:rtl/>
          <w:lang w:bidi="fa-IR"/>
        </w:rPr>
        <w:t xml:space="preserve"> نتایج</w:t>
      </w:r>
    </w:p>
    <w:p w14:paraId="471D1CCC" w14:textId="77777777" w:rsidR="00015107" w:rsidRPr="0067111A" w:rsidRDefault="00015107" w:rsidP="0067111A">
      <w:pPr>
        <w:bidi/>
        <w:spacing w:after="0" w:line="360" w:lineRule="auto"/>
        <w:jc w:val="both"/>
        <w:rPr>
          <w:rFonts w:cs="B Nazanin"/>
          <w:b/>
          <w:bCs/>
          <w:sz w:val="28"/>
          <w:szCs w:val="28"/>
          <w:lang w:bidi="fa-IR"/>
        </w:rPr>
      </w:pPr>
      <w:r w:rsidRPr="0067111A">
        <w:rPr>
          <w:rFonts w:cs="B Nazanin" w:hint="cs"/>
          <w:b/>
          <w:bCs/>
          <w:sz w:val="28"/>
          <w:szCs w:val="28"/>
          <w:rtl/>
          <w:lang w:bidi="fa-IR"/>
        </w:rPr>
        <w:t xml:space="preserve">روش های قابلیت اطمینان کوپل کامل </w:t>
      </w:r>
      <w:r w:rsidRPr="0067111A">
        <w:rPr>
          <w:rFonts w:asciiTheme="majorBidi" w:hAnsiTheme="majorBidi" w:cs="B Nazanin"/>
          <w:b/>
          <w:bCs/>
          <w:sz w:val="28"/>
          <w:szCs w:val="28"/>
          <w:lang w:bidi="fa-IR"/>
        </w:rPr>
        <w:t>FORM</w:t>
      </w:r>
      <w:r w:rsidRPr="0067111A">
        <w:rPr>
          <w:rFonts w:cs="B Nazanin" w:hint="cs"/>
          <w:b/>
          <w:bCs/>
          <w:sz w:val="28"/>
          <w:szCs w:val="28"/>
          <w:rtl/>
          <w:lang w:bidi="fa-IR"/>
        </w:rPr>
        <w:t xml:space="preserve"> و </w:t>
      </w:r>
      <w:r w:rsidRPr="0067111A">
        <w:rPr>
          <w:rFonts w:asciiTheme="majorBidi" w:hAnsiTheme="majorBidi" w:cs="B Nazanin"/>
          <w:b/>
          <w:bCs/>
          <w:sz w:val="28"/>
          <w:szCs w:val="28"/>
          <w:lang w:bidi="fa-IR"/>
        </w:rPr>
        <w:t>ISM</w:t>
      </w:r>
    </w:p>
    <w:p w14:paraId="42E6A73C"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جدول 5 و شکل 3 نشان دهنده نتایج حاصل از آنالیز </w:t>
      </w:r>
      <w:proofErr w:type="spellStart"/>
      <w:r w:rsidRPr="0067111A">
        <w:rPr>
          <w:rFonts w:asciiTheme="majorBidi" w:hAnsiTheme="majorBidi" w:cs="B Nazanin"/>
          <w:sz w:val="28"/>
          <w:szCs w:val="28"/>
          <w:lang w:bidi="fa-IR"/>
        </w:rPr>
        <w:t>montr</w:t>
      </w:r>
      <w:proofErr w:type="spellEnd"/>
      <w:r w:rsidRPr="0067111A">
        <w:rPr>
          <w:rFonts w:cs="B Nazanin"/>
          <w:sz w:val="28"/>
          <w:szCs w:val="28"/>
          <w:lang w:bidi="fa-IR"/>
        </w:rPr>
        <w:t xml:space="preserve"> </w:t>
      </w:r>
      <w:proofErr w:type="spellStart"/>
      <w:r w:rsidRPr="0067111A">
        <w:rPr>
          <w:rFonts w:asciiTheme="majorBidi" w:hAnsiTheme="majorBidi" w:cs="B Nazanin"/>
          <w:sz w:val="28"/>
          <w:szCs w:val="28"/>
          <w:lang w:bidi="fa-IR"/>
        </w:rPr>
        <w:t>carlo</w:t>
      </w:r>
      <w:proofErr w:type="spellEnd"/>
      <w:r w:rsidRPr="0067111A">
        <w:rPr>
          <w:rFonts w:cs="B Nazanin" w:hint="cs"/>
          <w:sz w:val="28"/>
          <w:szCs w:val="28"/>
          <w:rtl/>
          <w:lang w:bidi="fa-IR"/>
        </w:rPr>
        <w:t xml:space="preserve"> و روش </w:t>
      </w:r>
      <w:r w:rsidRPr="0067111A">
        <w:rPr>
          <w:rFonts w:asciiTheme="majorBidi" w:hAnsiTheme="majorBidi" w:cs="B Nazanin"/>
          <w:sz w:val="28"/>
          <w:szCs w:val="28"/>
          <w:lang w:bidi="fa-IR"/>
        </w:rPr>
        <w:t>FORM</w:t>
      </w:r>
      <w:r w:rsidRPr="0067111A">
        <w:rPr>
          <w:rFonts w:cs="B Nazanin" w:hint="cs"/>
          <w:sz w:val="28"/>
          <w:szCs w:val="28"/>
          <w:rtl/>
          <w:lang w:bidi="fa-IR"/>
        </w:rPr>
        <w:t xml:space="preserve"> در حالت توزیع لگ نرمال احتمال می باشند. </w:t>
      </w:r>
    </w:p>
    <w:p w14:paraId="25AA7C92"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جدول 5</w:t>
      </w:r>
    </w:p>
    <w:p w14:paraId="1879A35D" w14:textId="77777777" w:rsidR="00015107" w:rsidRPr="0067111A" w:rsidRDefault="00015107" w:rsidP="0067111A">
      <w:pPr>
        <w:bidi/>
        <w:spacing w:after="0" w:line="360" w:lineRule="auto"/>
        <w:jc w:val="center"/>
        <w:rPr>
          <w:rFonts w:cs="B Nazanin"/>
          <w:sz w:val="28"/>
          <w:szCs w:val="28"/>
          <w:lang w:bidi="fa-IR"/>
        </w:rPr>
      </w:pPr>
      <w:r w:rsidRPr="0067111A">
        <w:rPr>
          <w:rFonts w:cs="B Nazanin" w:hint="cs"/>
          <w:noProof/>
          <w:sz w:val="28"/>
          <w:szCs w:val="28"/>
          <w:rtl/>
          <w:lang w:bidi="fa-IR"/>
        </w:rPr>
        <w:lastRenderedPageBreak/>
        <w:drawing>
          <wp:inline distT="0" distB="0" distL="0" distR="0" wp14:anchorId="59751776" wp14:editId="7C11F3F6">
            <wp:extent cx="5943600" cy="1164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2601.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164590"/>
                    </a:xfrm>
                    <a:prstGeom prst="rect">
                      <a:avLst/>
                    </a:prstGeom>
                  </pic:spPr>
                </pic:pic>
              </a:graphicData>
            </a:graphic>
          </wp:inline>
        </w:drawing>
      </w:r>
    </w:p>
    <w:p w14:paraId="0D7CF4B7"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noProof/>
          <w:sz w:val="28"/>
          <w:szCs w:val="28"/>
          <w:rtl/>
          <w:lang w:bidi="fa-IR"/>
        </w:rPr>
        <w:drawing>
          <wp:inline distT="0" distB="0" distL="0" distR="0" wp14:anchorId="57C92C5C" wp14:editId="5BB7B956">
            <wp:extent cx="5943600" cy="1913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07B22.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0DC4C05D" w14:textId="77777777" w:rsidR="00015107" w:rsidRPr="0067111A" w:rsidRDefault="00015107" w:rsidP="0067111A">
      <w:pPr>
        <w:bidi/>
        <w:spacing w:after="0" w:line="360" w:lineRule="auto"/>
        <w:jc w:val="center"/>
        <w:rPr>
          <w:rFonts w:cs="B Nazanin"/>
          <w:sz w:val="28"/>
          <w:szCs w:val="28"/>
          <w:lang w:bidi="fa-IR"/>
        </w:rPr>
      </w:pPr>
      <w:r w:rsidRPr="0067111A">
        <w:rPr>
          <w:rFonts w:cs="B Nazanin" w:hint="cs"/>
          <w:sz w:val="28"/>
          <w:szCs w:val="28"/>
          <w:rtl/>
          <w:lang w:bidi="fa-IR"/>
        </w:rPr>
        <w:t xml:space="preserve">شکل 3 : آنالیز قابلیت اطمینان کوپل </w:t>
      </w:r>
      <w:r w:rsidRPr="0067111A">
        <w:rPr>
          <w:rFonts w:asciiTheme="majorBidi" w:hAnsiTheme="majorBidi" w:cs="B Nazanin"/>
          <w:sz w:val="28"/>
          <w:szCs w:val="28"/>
          <w:lang w:bidi="fa-IR"/>
        </w:rPr>
        <w:t>a</w:t>
      </w:r>
      <w:r w:rsidRPr="0067111A">
        <w:rPr>
          <w:rFonts w:cs="B Nazanin" w:hint="cs"/>
          <w:sz w:val="28"/>
          <w:szCs w:val="28"/>
          <w:rtl/>
          <w:lang w:bidi="fa-IR"/>
        </w:rPr>
        <w:t xml:space="preserve">- آنالیز </w:t>
      </w:r>
      <w:r w:rsidRPr="0067111A">
        <w:rPr>
          <w:rFonts w:asciiTheme="majorBidi" w:hAnsiTheme="majorBidi" w:cs="B Nazanin"/>
          <w:sz w:val="28"/>
          <w:szCs w:val="28"/>
          <w:lang w:bidi="fa-IR"/>
        </w:rPr>
        <w:t>FORM</w:t>
      </w:r>
      <w:r w:rsidRPr="0067111A">
        <w:rPr>
          <w:rFonts w:cs="B Nazanin" w:hint="cs"/>
          <w:sz w:val="28"/>
          <w:szCs w:val="28"/>
          <w:rtl/>
          <w:lang w:bidi="fa-IR"/>
        </w:rPr>
        <w:t xml:space="preserve">      </w:t>
      </w:r>
      <w:r w:rsidRPr="0067111A">
        <w:rPr>
          <w:rFonts w:asciiTheme="majorBidi" w:hAnsiTheme="majorBidi" w:cs="B Nazanin"/>
          <w:sz w:val="28"/>
          <w:szCs w:val="28"/>
          <w:lang w:bidi="fa-IR"/>
        </w:rPr>
        <w:t>b</w:t>
      </w:r>
      <w:r w:rsidRPr="0067111A">
        <w:rPr>
          <w:rFonts w:cs="B Nazanin" w:hint="cs"/>
          <w:sz w:val="28"/>
          <w:szCs w:val="28"/>
          <w:rtl/>
          <w:lang w:bidi="fa-IR"/>
        </w:rPr>
        <w:t xml:space="preserve">- آنالیز </w:t>
      </w:r>
      <w:r w:rsidRPr="0067111A">
        <w:rPr>
          <w:rFonts w:asciiTheme="majorBidi" w:hAnsiTheme="majorBidi" w:cs="B Nazanin"/>
          <w:sz w:val="28"/>
          <w:szCs w:val="28"/>
          <w:lang w:bidi="fa-IR"/>
        </w:rPr>
        <w:t>ISM</w:t>
      </w:r>
    </w:p>
    <w:p w14:paraId="501465E2"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 xml:space="preserve">روش های قابلیت اطمینان </w:t>
      </w:r>
      <w:r w:rsidRPr="0067111A">
        <w:rPr>
          <w:rFonts w:asciiTheme="majorBidi" w:hAnsiTheme="majorBidi" w:cs="B Nazanin"/>
          <w:b/>
          <w:bCs/>
          <w:sz w:val="28"/>
          <w:szCs w:val="28"/>
          <w:lang w:bidi="fa-IR"/>
        </w:rPr>
        <w:t>FORM</w:t>
      </w:r>
      <w:r w:rsidRPr="0067111A">
        <w:rPr>
          <w:rFonts w:cs="B Nazanin" w:hint="cs"/>
          <w:b/>
          <w:bCs/>
          <w:sz w:val="28"/>
          <w:szCs w:val="28"/>
          <w:rtl/>
          <w:lang w:bidi="fa-IR"/>
        </w:rPr>
        <w:t xml:space="preserve"> و </w:t>
      </w:r>
      <w:r w:rsidRPr="0067111A">
        <w:rPr>
          <w:rFonts w:asciiTheme="majorBidi" w:hAnsiTheme="majorBidi" w:cs="B Nazanin"/>
          <w:b/>
          <w:bCs/>
          <w:sz w:val="28"/>
          <w:szCs w:val="28"/>
          <w:lang w:bidi="fa-IR"/>
        </w:rPr>
        <w:t>ISM</w:t>
      </w:r>
      <w:r w:rsidRPr="0067111A">
        <w:rPr>
          <w:rFonts w:cs="B Nazanin" w:hint="cs"/>
          <w:b/>
          <w:bCs/>
          <w:sz w:val="28"/>
          <w:szCs w:val="28"/>
          <w:rtl/>
          <w:lang w:bidi="fa-IR"/>
        </w:rPr>
        <w:t xml:space="preserve"> اعمالی به مدل سطح پاسخ سازه </w:t>
      </w:r>
    </w:p>
    <w:p w14:paraId="39956E7C"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سطح پاسخ به صورت </w:t>
      </w:r>
      <w:r w:rsidRPr="0067111A">
        <w:rPr>
          <w:rFonts w:cs="B Nazanin" w:hint="cs"/>
          <w:noProof/>
          <w:sz w:val="28"/>
          <w:szCs w:val="28"/>
          <w:rtl/>
          <w:lang w:bidi="fa-IR"/>
        </w:rPr>
        <w:drawing>
          <wp:inline distT="0" distB="0" distL="0" distR="0" wp14:anchorId="324DF202" wp14:editId="734A016D">
            <wp:extent cx="1714739" cy="1905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0016A3.tmp"/>
                    <pic:cNvPicPr/>
                  </pic:nvPicPr>
                  <pic:blipFill>
                    <a:blip r:embed="rId21">
                      <a:extLst>
                        <a:ext uri="{28A0092B-C50C-407E-A947-70E740481C1C}">
                          <a14:useLocalDpi xmlns:a14="http://schemas.microsoft.com/office/drawing/2010/main" val="0"/>
                        </a:ext>
                      </a:extLst>
                    </a:blip>
                    <a:stretch>
                      <a:fillRect/>
                    </a:stretch>
                  </pic:blipFill>
                  <pic:spPr>
                    <a:xfrm>
                      <a:off x="0" y="0"/>
                      <a:ext cx="1714739" cy="190527"/>
                    </a:xfrm>
                    <a:prstGeom prst="rect">
                      <a:avLst/>
                    </a:prstGeom>
                  </pic:spPr>
                </pic:pic>
              </a:graphicData>
            </a:graphic>
          </wp:inline>
        </w:drawing>
      </w:r>
      <w:r w:rsidRPr="0067111A">
        <w:rPr>
          <w:rFonts w:cs="B Nazanin" w:hint="cs"/>
          <w:sz w:val="28"/>
          <w:szCs w:val="28"/>
          <w:rtl/>
          <w:lang w:bidi="fa-IR"/>
        </w:rPr>
        <w:t xml:space="preserve">نوشته می شود که </w:t>
      </w:r>
      <w:r w:rsidRPr="0067111A">
        <w:rPr>
          <w:rFonts w:cs="B Nazanin" w:hint="cs"/>
          <w:noProof/>
          <w:sz w:val="28"/>
          <w:szCs w:val="28"/>
          <w:rtl/>
          <w:lang w:bidi="fa-IR"/>
        </w:rPr>
        <w:drawing>
          <wp:inline distT="0" distB="0" distL="0" distR="0" wp14:anchorId="7925B678" wp14:editId="36D60DCF">
            <wp:extent cx="1124107" cy="2381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07426.tmp"/>
                    <pic:cNvPicPr/>
                  </pic:nvPicPr>
                  <pic:blipFill>
                    <a:blip r:embed="rId22">
                      <a:extLst>
                        <a:ext uri="{28A0092B-C50C-407E-A947-70E740481C1C}">
                          <a14:useLocalDpi xmlns:a14="http://schemas.microsoft.com/office/drawing/2010/main" val="0"/>
                        </a:ext>
                      </a:extLst>
                    </a:blip>
                    <a:stretch>
                      <a:fillRect/>
                    </a:stretch>
                  </pic:blipFill>
                  <pic:spPr>
                    <a:xfrm>
                      <a:off x="0" y="0"/>
                      <a:ext cx="1124107" cy="238158"/>
                    </a:xfrm>
                    <a:prstGeom prst="rect">
                      <a:avLst/>
                    </a:prstGeom>
                  </pic:spPr>
                </pic:pic>
              </a:graphicData>
            </a:graphic>
          </wp:inline>
        </w:drawing>
      </w:r>
      <w:r w:rsidRPr="0067111A">
        <w:rPr>
          <w:rFonts w:cs="B Nazanin" w:hint="cs"/>
          <w:sz w:val="28"/>
          <w:szCs w:val="28"/>
          <w:rtl/>
          <w:lang w:bidi="fa-IR"/>
        </w:rPr>
        <w:t xml:space="preserve">جابجایی درون یابی متغیرهای </w:t>
      </w:r>
      <w:r w:rsidRPr="0067111A">
        <w:rPr>
          <w:rFonts w:cs="B Nazanin" w:hint="cs"/>
          <w:noProof/>
          <w:sz w:val="28"/>
          <w:szCs w:val="28"/>
          <w:rtl/>
          <w:lang w:bidi="fa-IR"/>
        </w:rPr>
        <w:drawing>
          <wp:inline distT="0" distB="0" distL="0" distR="0" wp14:anchorId="4CDC8D8C" wp14:editId="442F1B69">
            <wp:extent cx="1143160" cy="25721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002C7B.tmp"/>
                    <pic:cNvPicPr/>
                  </pic:nvPicPr>
                  <pic:blipFill>
                    <a:blip r:embed="rId23">
                      <a:extLst>
                        <a:ext uri="{28A0092B-C50C-407E-A947-70E740481C1C}">
                          <a14:useLocalDpi xmlns:a14="http://schemas.microsoft.com/office/drawing/2010/main" val="0"/>
                        </a:ext>
                      </a:extLst>
                    </a:blip>
                    <a:stretch>
                      <a:fillRect/>
                    </a:stretch>
                  </pic:blipFill>
                  <pic:spPr>
                    <a:xfrm>
                      <a:off x="0" y="0"/>
                      <a:ext cx="1143160" cy="257211"/>
                    </a:xfrm>
                    <a:prstGeom prst="rect">
                      <a:avLst/>
                    </a:prstGeom>
                  </pic:spPr>
                </pic:pic>
              </a:graphicData>
            </a:graphic>
          </wp:inline>
        </w:drawing>
      </w:r>
      <w:r w:rsidRPr="0067111A">
        <w:rPr>
          <w:rFonts w:cs="B Nazanin" w:hint="cs"/>
          <w:sz w:val="28"/>
          <w:szCs w:val="28"/>
          <w:rtl/>
          <w:lang w:bidi="fa-IR"/>
        </w:rPr>
        <w:t xml:space="preserve"> می باشد. درون یابی با توجه به طراحی فاکتوریال کامل انجام می شود. ترکیب شامل موارد زیر می باشد.</w:t>
      </w:r>
    </w:p>
    <w:p w14:paraId="34BC6DA7" w14:textId="77777777" w:rsidR="00015107" w:rsidRPr="0067111A" w:rsidRDefault="00015107" w:rsidP="0067111A">
      <w:pPr>
        <w:pStyle w:val="ListParagraph"/>
        <w:numPr>
          <w:ilvl w:val="0"/>
          <w:numId w:val="13"/>
        </w:numPr>
        <w:spacing w:after="0" w:line="360" w:lineRule="auto"/>
        <w:ind w:left="0"/>
        <w:jc w:val="both"/>
        <w:rPr>
          <w:rFonts w:cs="B Nazanin"/>
          <w:sz w:val="28"/>
          <w:szCs w:val="28"/>
        </w:rPr>
      </w:pPr>
      <w:r w:rsidRPr="0067111A">
        <w:rPr>
          <w:rFonts w:cs="B Nazanin" w:hint="cs"/>
          <w:sz w:val="28"/>
          <w:szCs w:val="28"/>
          <w:rtl/>
        </w:rPr>
        <w:t xml:space="preserve">حد پایین </w:t>
      </w:r>
      <w:r w:rsidRPr="0067111A">
        <w:rPr>
          <w:rFonts w:cs="B Nazanin" w:hint="cs"/>
          <w:noProof/>
          <w:sz w:val="28"/>
          <w:szCs w:val="28"/>
          <w:rtl/>
        </w:rPr>
        <w:drawing>
          <wp:inline distT="0" distB="0" distL="0" distR="0" wp14:anchorId="5E3B6608" wp14:editId="27C62769">
            <wp:extent cx="571580" cy="21910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0099A8.tmp"/>
                    <pic:cNvPicPr/>
                  </pic:nvPicPr>
                  <pic:blipFill>
                    <a:blip r:embed="rId24">
                      <a:extLst>
                        <a:ext uri="{28A0092B-C50C-407E-A947-70E740481C1C}">
                          <a14:useLocalDpi xmlns:a14="http://schemas.microsoft.com/office/drawing/2010/main" val="0"/>
                        </a:ext>
                      </a:extLst>
                    </a:blip>
                    <a:stretch>
                      <a:fillRect/>
                    </a:stretch>
                  </pic:blipFill>
                  <pic:spPr>
                    <a:xfrm>
                      <a:off x="0" y="0"/>
                      <a:ext cx="571580" cy="219106"/>
                    </a:xfrm>
                    <a:prstGeom prst="rect">
                      <a:avLst/>
                    </a:prstGeom>
                  </pic:spPr>
                </pic:pic>
              </a:graphicData>
            </a:graphic>
          </wp:inline>
        </w:drawing>
      </w:r>
    </w:p>
    <w:p w14:paraId="3BC77B02" w14:textId="77777777" w:rsidR="00015107" w:rsidRPr="0067111A" w:rsidRDefault="00015107" w:rsidP="0067111A">
      <w:pPr>
        <w:pStyle w:val="ListParagraph"/>
        <w:numPr>
          <w:ilvl w:val="0"/>
          <w:numId w:val="13"/>
        </w:numPr>
        <w:spacing w:after="0" w:line="360" w:lineRule="auto"/>
        <w:ind w:left="0"/>
        <w:jc w:val="both"/>
        <w:rPr>
          <w:rFonts w:cs="B Nazanin"/>
          <w:sz w:val="28"/>
          <w:szCs w:val="28"/>
        </w:rPr>
      </w:pPr>
      <w:r w:rsidRPr="0067111A">
        <w:rPr>
          <w:rFonts w:cs="B Nazanin" w:hint="cs"/>
          <w:sz w:val="28"/>
          <w:szCs w:val="28"/>
          <w:rtl/>
        </w:rPr>
        <w:t xml:space="preserve">مقدار میانگین </w:t>
      </w:r>
      <w:r w:rsidRPr="0067111A">
        <w:rPr>
          <w:rFonts w:cs="B Nazanin" w:hint="cs"/>
          <w:noProof/>
          <w:sz w:val="28"/>
          <w:szCs w:val="28"/>
          <w:rtl/>
        </w:rPr>
        <w:drawing>
          <wp:inline distT="0" distB="0" distL="0" distR="0" wp14:anchorId="77E2AD33" wp14:editId="4E1B775C">
            <wp:extent cx="190527" cy="21910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00E5E5.tmp"/>
                    <pic:cNvPicPr/>
                  </pic:nvPicPr>
                  <pic:blipFill>
                    <a:blip r:embed="rId25">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14:paraId="6EC6BF4F" w14:textId="77777777" w:rsidR="00015107" w:rsidRPr="0067111A" w:rsidRDefault="00015107" w:rsidP="0067111A">
      <w:pPr>
        <w:pStyle w:val="ListParagraph"/>
        <w:numPr>
          <w:ilvl w:val="0"/>
          <w:numId w:val="13"/>
        </w:numPr>
        <w:spacing w:after="0" w:line="360" w:lineRule="auto"/>
        <w:ind w:left="0"/>
        <w:jc w:val="both"/>
        <w:rPr>
          <w:rFonts w:cs="B Nazanin"/>
          <w:sz w:val="28"/>
          <w:szCs w:val="28"/>
        </w:rPr>
      </w:pPr>
      <w:r w:rsidRPr="0067111A">
        <w:rPr>
          <w:rFonts w:cs="B Nazanin" w:hint="cs"/>
          <w:sz w:val="28"/>
          <w:szCs w:val="28"/>
          <w:rtl/>
        </w:rPr>
        <w:t xml:space="preserve">حد بالای </w:t>
      </w:r>
      <w:r w:rsidRPr="0067111A">
        <w:rPr>
          <w:rFonts w:cs="B Nazanin" w:hint="cs"/>
          <w:noProof/>
          <w:sz w:val="28"/>
          <w:szCs w:val="28"/>
          <w:rtl/>
        </w:rPr>
        <w:drawing>
          <wp:inline distT="0" distB="0" distL="0" distR="0" wp14:anchorId="0EBEEBC0" wp14:editId="4D66EABC">
            <wp:extent cx="619211" cy="21910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003176.tmp"/>
                    <pic:cNvPicPr/>
                  </pic:nvPicPr>
                  <pic:blipFill>
                    <a:blip r:embed="rId26">
                      <a:extLst>
                        <a:ext uri="{28A0092B-C50C-407E-A947-70E740481C1C}">
                          <a14:useLocalDpi xmlns:a14="http://schemas.microsoft.com/office/drawing/2010/main" val="0"/>
                        </a:ext>
                      </a:extLst>
                    </a:blip>
                    <a:stretch>
                      <a:fillRect/>
                    </a:stretch>
                  </pic:blipFill>
                  <pic:spPr>
                    <a:xfrm>
                      <a:off x="0" y="0"/>
                      <a:ext cx="619211" cy="219106"/>
                    </a:xfrm>
                    <a:prstGeom prst="rect">
                      <a:avLst/>
                    </a:prstGeom>
                  </pic:spPr>
                </pic:pic>
              </a:graphicData>
            </a:graphic>
          </wp:inline>
        </w:drawing>
      </w:r>
    </w:p>
    <w:p w14:paraId="59A633C2"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جدول 6 نشان دهنده نتایج بدست آمده از توزیع احتمال لگ نرمال در مقدار </w:t>
      </w:r>
      <w:r w:rsidRPr="0067111A">
        <w:rPr>
          <w:rFonts w:asciiTheme="majorBidi" w:hAnsiTheme="majorBidi" w:cs="B Nazanin"/>
          <w:sz w:val="28"/>
          <w:szCs w:val="28"/>
          <w:lang w:bidi="fa-IR"/>
        </w:rPr>
        <w:t>h</w:t>
      </w:r>
      <w:r w:rsidRPr="0067111A">
        <w:rPr>
          <w:rFonts w:cs="B Nazanin"/>
          <w:sz w:val="28"/>
          <w:szCs w:val="28"/>
          <w:lang w:bidi="fa-IR"/>
        </w:rPr>
        <w:t xml:space="preserve"> = 1</w:t>
      </w:r>
      <w:r w:rsidRPr="0067111A">
        <w:rPr>
          <w:rFonts w:cs="B Nazanin" w:hint="cs"/>
          <w:sz w:val="28"/>
          <w:szCs w:val="28"/>
          <w:rtl/>
          <w:lang w:bidi="fa-IR"/>
        </w:rPr>
        <w:t xml:space="preserve"> می باشد. جابجایی درون یابی در واحد اینچ به صورت زیر خواهد بود. </w:t>
      </w:r>
    </w:p>
    <w:p w14:paraId="581C6F45"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0047FACE" wp14:editId="646D4F68">
            <wp:extent cx="6296025" cy="752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002BFF.tmp"/>
                    <pic:cNvPicPr/>
                  </pic:nvPicPr>
                  <pic:blipFill>
                    <a:blip r:embed="rId27">
                      <a:extLst>
                        <a:ext uri="{28A0092B-C50C-407E-A947-70E740481C1C}">
                          <a14:useLocalDpi xmlns:a14="http://schemas.microsoft.com/office/drawing/2010/main" val="0"/>
                        </a:ext>
                      </a:extLst>
                    </a:blip>
                    <a:stretch>
                      <a:fillRect/>
                    </a:stretch>
                  </pic:blipFill>
                  <pic:spPr>
                    <a:xfrm>
                      <a:off x="0" y="0"/>
                      <a:ext cx="6296025" cy="752475"/>
                    </a:xfrm>
                    <a:prstGeom prst="rect">
                      <a:avLst/>
                    </a:prstGeom>
                  </pic:spPr>
                </pic:pic>
              </a:graphicData>
            </a:graphic>
          </wp:inline>
        </w:drawing>
      </w:r>
    </w:p>
    <w:p w14:paraId="55E58315" w14:textId="77777777" w:rsidR="00015107" w:rsidRPr="0067111A" w:rsidRDefault="00015107" w:rsidP="0067111A">
      <w:pPr>
        <w:bidi/>
        <w:spacing w:after="0" w:line="360" w:lineRule="auto"/>
        <w:jc w:val="both"/>
        <w:rPr>
          <w:rFonts w:cs="B Nazanin"/>
          <w:sz w:val="28"/>
          <w:szCs w:val="28"/>
          <w:rtl/>
          <w:lang w:bidi="fa-IR"/>
        </w:rPr>
      </w:pPr>
    </w:p>
    <w:p w14:paraId="60E28E60" w14:textId="77777777" w:rsidR="00015107" w:rsidRPr="0067111A" w:rsidRDefault="00015107" w:rsidP="0067111A">
      <w:pPr>
        <w:bidi/>
        <w:spacing w:after="0" w:line="360" w:lineRule="auto"/>
        <w:jc w:val="both"/>
        <w:rPr>
          <w:rFonts w:cs="B Nazanin"/>
          <w:sz w:val="28"/>
          <w:szCs w:val="28"/>
          <w:rtl/>
          <w:lang w:bidi="fa-IR"/>
        </w:rPr>
      </w:pPr>
    </w:p>
    <w:p w14:paraId="6E7CD93B" w14:textId="77777777" w:rsidR="00015107" w:rsidRPr="0067111A" w:rsidRDefault="00015107" w:rsidP="0067111A">
      <w:pPr>
        <w:bidi/>
        <w:spacing w:after="0" w:line="360" w:lineRule="auto"/>
        <w:jc w:val="both"/>
        <w:rPr>
          <w:rFonts w:cs="B Nazanin"/>
          <w:sz w:val="28"/>
          <w:szCs w:val="28"/>
          <w:rtl/>
          <w:lang w:bidi="fa-IR"/>
        </w:rPr>
      </w:pPr>
    </w:p>
    <w:p w14:paraId="46A69CE7"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sz w:val="28"/>
          <w:szCs w:val="28"/>
          <w:rtl/>
          <w:lang w:bidi="fa-IR"/>
        </w:rPr>
        <w:t>جدول 6</w:t>
      </w:r>
    </w:p>
    <w:p w14:paraId="00DE1620"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508C26D1" wp14:editId="2BBA0694">
            <wp:extent cx="5295014" cy="3676527"/>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00F645.tmp"/>
                    <pic:cNvPicPr/>
                  </pic:nvPicPr>
                  <pic:blipFill>
                    <a:blip r:embed="rId28">
                      <a:extLst>
                        <a:ext uri="{28A0092B-C50C-407E-A947-70E740481C1C}">
                          <a14:useLocalDpi xmlns:a14="http://schemas.microsoft.com/office/drawing/2010/main" val="0"/>
                        </a:ext>
                      </a:extLst>
                    </a:blip>
                    <a:stretch>
                      <a:fillRect/>
                    </a:stretch>
                  </pic:blipFill>
                  <pic:spPr>
                    <a:xfrm>
                      <a:off x="0" y="0"/>
                      <a:ext cx="5296508" cy="3677564"/>
                    </a:xfrm>
                    <a:prstGeom prst="rect">
                      <a:avLst/>
                    </a:prstGeom>
                  </pic:spPr>
                </pic:pic>
              </a:graphicData>
            </a:graphic>
          </wp:inline>
        </w:drawing>
      </w:r>
    </w:p>
    <w:p w14:paraId="630372AF" w14:textId="77777777" w:rsidR="00015107" w:rsidRPr="0067111A" w:rsidRDefault="00015107" w:rsidP="0067111A">
      <w:pPr>
        <w:bidi/>
        <w:spacing w:after="0" w:line="360" w:lineRule="auto"/>
        <w:jc w:val="both"/>
        <w:rPr>
          <w:rFonts w:cs="B Nazanin"/>
          <w:sz w:val="28"/>
          <w:szCs w:val="28"/>
          <w:rtl/>
          <w:lang w:bidi="fa-IR"/>
        </w:rPr>
      </w:pPr>
      <w:r w:rsidRPr="0067111A">
        <w:rPr>
          <w:rFonts w:cs="B Nazanin" w:hint="cs"/>
          <w:sz w:val="28"/>
          <w:szCs w:val="28"/>
          <w:rtl/>
          <w:lang w:bidi="fa-IR"/>
        </w:rPr>
        <w:t xml:space="preserve">سطح پاسخ به عنوان تابع عملکرد از معادلات 3 و 4 و نتایج جدول 6 بدست می آید. این امر نیز به کمک روش عکس حداقل مربعات امکان پذیر است. جدول 7 و شکل 4 نشان دهنده نتایج حاصل از روش </w:t>
      </w:r>
      <w:r w:rsidRPr="0067111A">
        <w:rPr>
          <w:rFonts w:asciiTheme="majorBidi" w:hAnsiTheme="majorBidi" w:cs="B Nazanin"/>
          <w:sz w:val="28"/>
          <w:szCs w:val="28"/>
          <w:lang w:bidi="fa-IR"/>
        </w:rPr>
        <w:t>RSM/ISM</w:t>
      </w:r>
      <w:r w:rsidRPr="0067111A">
        <w:rPr>
          <w:rFonts w:cs="B Nazanin" w:hint="cs"/>
          <w:sz w:val="28"/>
          <w:szCs w:val="28"/>
          <w:rtl/>
          <w:lang w:bidi="fa-IR"/>
        </w:rPr>
        <w:t xml:space="preserve"> و </w:t>
      </w:r>
      <w:r w:rsidRPr="0067111A">
        <w:rPr>
          <w:rFonts w:asciiTheme="majorBidi" w:hAnsiTheme="majorBidi" w:cs="B Nazanin"/>
          <w:sz w:val="28"/>
          <w:szCs w:val="28"/>
          <w:lang w:bidi="fa-IR"/>
        </w:rPr>
        <w:t>RSM/FORM</w:t>
      </w:r>
      <w:r w:rsidRPr="0067111A">
        <w:rPr>
          <w:rFonts w:cs="B Nazanin" w:hint="cs"/>
          <w:sz w:val="28"/>
          <w:szCs w:val="28"/>
          <w:rtl/>
          <w:lang w:bidi="fa-IR"/>
        </w:rPr>
        <w:t xml:space="preserve"> در حالت توزیع لگ نرمال می باشد.</w:t>
      </w:r>
    </w:p>
    <w:p w14:paraId="16539219"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sz w:val="28"/>
          <w:szCs w:val="28"/>
          <w:rtl/>
          <w:lang w:bidi="fa-IR"/>
        </w:rPr>
        <w:t>جدول 7</w:t>
      </w:r>
    </w:p>
    <w:p w14:paraId="1F1884F4"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hint="cs"/>
          <w:noProof/>
          <w:sz w:val="28"/>
          <w:szCs w:val="28"/>
          <w:rtl/>
          <w:lang w:bidi="fa-IR"/>
        </w:rPr>
        <w:drawing>
          <wp:inline distT="0" distB="0" distL="0" distR="0" wp14:anchorId="1A9B2FC3" wp14:editId="4E841711">
            <wp:extent cx="5943600" cy="10706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00DBBA.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1070610"/>
                    </a:xfrm>
                    <a:prstGeom prst="rect">
                      <a:avLst/>
                    </a:prstGeom>
                  </pic:spPr>
                </pic:pic>
              </a:graphicData>
            </a:graphic>
          </wp:inline>
        </w:drawing>
      </w:r>
    </w:p>
    <w:p w14:paraId="0AB13D24" w14:textId="77777777" w:rsidR="00015107" w:rsidRPr="0067111A" w:rsidRDefault="00015107" w:rsidP="0067111A">
      <w:pPr>
        <w:bidi/>
        <w:spacing w:after="0" w:line="360" w:lineRule="auto"/>
        <w:jc w:val="center"/>
        <w:rPr>
          <w:rFonts w:cs="B Nazanin"/>
          <w:sz w:val="28"/>
          <w:szCs w:val="28"/>
          <w:rtl/>
          <w:lang w:bidi="fa-IR"/>
        </w:rPr>
      </w:pPr>
      <w:r w:rsidRPr="0067111A">
        <w:rPr>
          <w:rFonts w:cs="B Nazanin"/>
          <w:noProof/>
          <w:sz w:val="28"/>
          <w:szCs w:val="28"/>
          <w:rtl/>
          <w:lang w:bidi="fa-IR"/>
        </w:rPr>
        <w:lastRenderedPageBreak/>
        <w:drawing>
          <wp:inline distT="0" distB="0" distL="0" distR="0" wp14:anchorId="3C75CF1A" wp14:editId="0E96EFD1">
            <wp:extent cx="5943600" cy="24866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00D2B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14:paraId="4C833FE8" w14:textId="77777777" w:rsidR="00015107" w:rsidRPr="0067111A" w:rsidRDefault="00015107" w:rsidP="0067111A">
      <w:pPr>
        <w:bidi/>
        <w:spacing w:after="0" w:line="360" w:lineRule="auto"/>
        <w:jc w:val="center"/>
        <w:rPr>
          <w:rFonts w:cs="B Nazanin"/>
          <w:sz w:val="28"/>
          <w:szCs w:val="28"/>
          <w:lang w:bidi="fa-IR"/>
        </w:rPr>
      </w:pPr>
      <w:r w:rsidRPr="0067111A">
        <w:rPr>
          <w:rFonts w:cs="B Nazanin" w:hint="cs"/>
          <w:sz w:val="28"/>
          <w:szCs w:val="28"/>
          <w:rtl/>
          <w:lang w:bidi="fa-IR"/>
        </w:rPr>
        <w:t xml:space="preserve">شکل 4 : آنالیز قابلیت اطمینان پاسخ سطح </w:t>
      </w:r>
      <w:r w:rsidRPr="0067111A">
        <w:rPr>
          <w:rFonts w:asciiTheme="majorBidi" w:hAnsiTheme="majorBidi" w:cs="B Nazanin"/>
          <w:sz w:val="28"/>
          <w:szCs w:val="28"/>
          <w:lang w:bidi="fa-IR"/>
        </w:rPr>
        <w:t>RSM</w:t>
      </w:r>
      <w:r w:rsidRPr="0067111A">
        <w:rPr>
          <w:rFonts w:cs="B Nazanin" w:hint="cs"/>
          <w:sz w:val="28"/>
          <w:szCs w:val="28"/>
          <w:rtl/>
          <w:lang w:bidi="fa-IR"/>
        </w:rPr>
        <w:t xml:space="preserve">   </w:t>
      </w:r>
      <w:r w:rsidRPr="0067111A">
        <w:rPr>
          <w:rFonts w:asciiTheme="majorBidi" w:hAnsiTheme="majorBidi" w:cs="B Nazanin"/>
          <w:sz w:val="28"/>
          <w:szCs w:val="28"/>
          <w:lang w:bidi="fa-IR"/>
        </w:rPr>
        <w:t>a</w:t>
      </w:r>
      <w:r w:rsidRPr="0067111A">
        <w:rPr>
          <w:rFonts w:cs="B Nazanin" w:hint="cs"/>
          <w:sz w:val="28"/>
          <w:szCs w:val="28"/>
          <w:rtl/>
          <w:lang w:bidi="fa-IR"/>
        </w:rPr>
        <w:t xml:space="preserve">- آنالیز </w:t>
      </w:r>
      <w:r w:rsidRPr="0067111A">
        <w:rPr>
          <w:rFonts w:asciiTheme="majorBidi" w:hAnsiTheme="majorBidi" w:cs="B Nazanin"/>
          <w:sz w:val="28"/>
          <w:szCs w:val="28"/>
          <w:lang w:bidi="fa-IR"/>
        </w:rPr>
        <w:t>FORM</w:t>
      </w:r>
      <w:r w:rsidRPr="0067111A">
        <w:rPr>
          <w:rFonts w:cs="B Nazanin" w:hint="cs"/>
          <w:sz w:val="28"/>
          <w:szCs w:val="28"/>
          <w:rtl/>
          <w:lang w:bidi="fa-IR"/>
        </w:rPr>
        <w:t xml:space="preserve">    </w:t>
      </w:r>
      <w:r w:rsidRPr="0067111A">
        <w:rPr>
          <w:rFonts w:asciiTheme="majorBidi" w:hAnsiTheme="majorBidi" w:cs="B Nazanin"/>
          <w:sz w:val="28"/>
          <w:szCs w:val="28"/>
          <w:lang w:bidi="fa-IR"/>
        </w:rPr>
        <w:t>b</w:t>
      </w:r>
      <w:r w:rsidRPr="0067111A">
        <w:rPr>
          <w:rFonts w:cs="B Nazanin" w:hint="cs"/>
          <w:sz w:val="28"/>
          <w:szCs w:val="28"/>
          <w:rtl/>
          <w:lang w:bidi="fa-IR"/>
        </w:rPr>
        <w:t xml:space="preserve"> </w:t>
      </w:r>
      <w:r w:rsidRPr="0067111A">
        <w:rPr>
          <w:rFonts w:ascii="Arial" w:hAnsi="Arial" w:cs="Arial" w:hint="cs"/>
          <w:sz w:val="28"/>
          <w:szCs w:val="28"/>
          <w:rtl/>
          <w:lang w:bidi="fa-IR"/>
        </w:rPr>
        <w:t>–</w:t>
      </w:r>
      <w:r w:rsidRPr="0067111A">
        <w:rPr>
          <w:rFonts w:cs="B Nazanin" w:hint="cs"/>
          <w:sz w:val="28"/>
          <w:szCs w:val="28"/>
          <w:rtl/>
          <w:lang w:bidi="fa-IR"/>
        </w:rPr>
        <w:t xml:space="preserve"> آنالیز </w:t>
      </w:r>
      <w:r w:rsidRPr="0067111A">
        <w:rPr>
          <w:rFonts w:asciiTheme="majorBidi" w:hAnsiTheme="majorBidi" w:cs="B Nazanin"/>
          <w:sz w:val="28"/>
          <w:szCs w:val="28"/>
          <w:lang w:bidi="fa-IR"/>
        </w:rPr>
        <w:t>ISM</w:t>
      </w:r>
    </w:p>
    <w:p w14:paraId="6237791A" w14:textId="77777777" w:rsidR="00015107" w:rsidRPr="0067111A" w:rsidRDefault="00015107" w:rsidP="0067111A">
      <w:pPr>
        <w:bidi/>
        <w:spacing w:after="0" w:line="360" w:lineRule="auto"/>
        <w:jc w:val="both"/>
        <w:rPr>
          <w:rFonts w:cs="B Nazanin"/>
          <w:b/>
          <w:bCs/>
          <w:sz w:val="28"/>
          <w:szCs w:val="28"/>
          <w:rtl/>
          <w:lang w:bidi="fa-IR"/>
        </w:rPr>
      </w:pPr>
      <w:r w:rsidRPr="0067111A">
        <w:rPr>
          <w:rFonts w:cs="B Nazanin" w:hint="cs"/>
          <w:b/>
          <w:bCs/>
          <w:sz w:val="28"/>
          <w:szCs w:val="28"/>
          <w:rtl/>
          <w:lang w:bidi="fa-IR"/>
        </w:rPr>
        <w:t>نتیجه گیری</w:t>
      </w:r>
    </w:p>
    <w:p w14:paraId="052DC1C6" w14:textId="77777777" w:rsidR="00015107" w:rsidRDefault="00015107" w:rsidP="0067111A">
      <w:pPr>
        <w:bidi/>
        <w:spacing w:after="0" w:line="360" w:lineRule="auto"/>
        <w:jc w:val="both"/>
        <w:rPr>
          <w:rFonts w:cs="B Nazanin"/>
          <w:sz w:val="28"/>
          <w:szCs w:val="28"/>
          <w:lang w:bidi="fa-IR"/>
        </w:rPr>
      </w:pPr>
      <w:r w:rsidRPr="0067111A">
        <w:rPr>
          <w:rFonts w:cs="B Nazanin" w:hint="cs"/>
          <w:sz w:val="28"/>
          <w:szCs w:val="28"/>
          <w:rtl/>
          <w:lang w:bidi="fa-IR"/>
        </w:rPr>
        <w:t>نشان داده شد که آنالیز قابلیت اطمینان کوپل کامل، نتایجی مشابه با نتایج پاسخ سطح تقریبی را نخواهد داشت. این آنالیز در حالت کلی احتمال واماندگی را پیش بینی می کند. حداکثر اختلاف نسبی بین این روش ها 41.5 درصد می باشد. این مقدار اختلاف نیز بین روش های کوپل/</w:t>
      </w:r>
      <w:r w:rsidRPr="0067111A">
        <w:rPr>
          <w:rFonts w:asciiTheme="majorBidi" w:hAnsiTheme="majorBidi" w:cs="B Nazanin"/>
          <w:sz w:val="28"/>
          <w:szCs w:val="28"/>
          <w:lang w:bidi="fa-IR"/>
        </w:rPr>
        <w:t>FORM</w:t>
      </w:r>
      <w:r w:rsidRPr="0067111A">
        <w:rPr>
          <w:rFonts w:cs="B Nazanin" w:hint="cs"/>
          <w:sz w:val="28"/>
          <w:szCs w:val="28"/>
          <w:rtl/>
          <w:lang w:bidi="fa-IR"/>
        </w:rPr>
        <w:t xml:space="preserve"> و </w:t>
      </w:r>
      <w:r w:rsidRPr="0067111A">
        <w:rPr>
          <w:rFonts w:asciiTheme="majorBidi" w:hAnsiTheme="majorBidi" w:cs="B Nazanin"/>
          <w:sz w:val="28"/>
          <w:szCs w:val="28"/>
          <w:lang w:bidi="fa-IR"/>
        </w:rPr>
        <w:t>RSM/ISM</w:t>
      </w:r>
      <w:r w:rsidRPr="0067111A">
        <w:rPr>
          <w:rFonts w:cs="B Nazanin" w:hint="cs"/>
          <w:sz w:val="28"/>
          <w:szCs w:val="28"/>
          <w:rtl/>
          <w:lang w:bidi="fa-IR"/>
        </w:rPr>
        <w:t xml:space="preserve"> خواهد بود. در هر دو حالت، نتایج روش </w:t>
      </w:r>
      <w:r w:rsidRPr="0067111A">
        <w:rPr>
          <w:rFonts w:asciiTheme="majorBidi" w:hAnsiTheme="majorBidi" w:cs="B Nazanin"/>
          <w:sz w:val="28"/>
          <w:szCs w:val="28"/>
          <w:lang w:bidi="fa-IR"/>
        </w:rPr>
        <w:t>monte</w:t>
      </w:r>
      <w:r w:rsidRPr="0067111A">
        <w:rPr>
          <w:rFonts w:cs="B Nazanin"/>
          <w:sz w:val="28"/>
          <w:szCs w:val="28"/>
          <w:lang w:bidi="fa-IR"/>
        </w:rPr>
        <w:t xml:space="preserve"> </w:t>
      </w:r>
      <w:proofErr w:type="spellStart"/>
      <w:r w:rsidRPr="0067111A">
        <w:rPr>
          <w:rFonts w:asciiTheme="majorBidi" w:hAnsiTheme="majorBidi" w:cs="B Nazanin"/>
          <w:sz w:val="28"/>
          <w:szCs w:val="28"/>
          <w:lang w:bidi="fa-IR"/>
        </w:rPr>
        <w:t>carlo</w:t>
      </w:r>
      <w:proofErr w:type="spellEnd"/>
      <w:r w:rsidRPr="0067111A">
        <w:rPr>
          <w:rFonts w:cs="B Nazanin" w:hint="cs"/>
          <w:sz w:val="28"/>
          <w:szCs w:val="28"/>
          <w:rtl/>
          <w:lang w:bidi="fa-IR"/>
        </w:rPr>
        <w:t xml:space="preserve"> بسیار دقیق تر از نتایج روش </w:t>
      </w:r>
      <w:r w:rsidRPr="0067111A">
        <w:rPr>
          <w:rFonts w:asciiTheme="majorBidi" w:hAnsiTheme="majorBidi" w:cs="B Nazanin"/>
          <w:sz w:val="28"/>
          <w:szCs w:val="28"/>
          <w:lang w:bidi="fa-IR"/>
        </w:rPr>
        <w:t>FORM</w:t>
      </w:r>
      <w:r w:rsidRPr="0067111A">
        <w:rPr>
          <w:rFonts w:cs="B Nazanin" w:hint="cs"/>
          <w:sz w:val="28"/>
          <w:szCs w:val="28"/>
          <w:rtl/>
          <w:lang w:bidi="fa-IR"/>
        </w:rPr>
        <w:t xml:space="preserve"> خواهد بود. به طور کلی روش </w:t>
      </w:r>
      <w:r w:rsidRPr="0067111A">
        <w:rPr>
          <w:rFonts w:asciiTheme="majorBidi" w:hAnsiTheme="majorBidi" w:cs="B Nazanin"/>
          <w:sz w:val="28"/>
          <w:szCs w:val="28"/>
          <w:lang w:bidi="fa-IR"/>
        </w:rPr>
        <w:t>FORM</w:t>
      </w:r>
      <w:r w:rsidRPr="0067111A">
        <w:rPr>
          <w:rFonts w:cs="B Nazanin" w:hint="cs"/>
          <w:sz w:val="28"/>
          <w:szCs w:val="28"/>
          <w:rtl/>
          <w:lang w:bidi="fa-IR"/>
        </w:rPr>
        <w:t xml:space="preserve">، واماندگی را به صورت محتاطانه تر تقریب می زند. نتایج بدست آمده نشان می دهند که آنالیز قابلیت اطمینان کوپل کامل بهتر از آنالیز </w:t>
      </w:r>
      <w:r w:rsidRPr="0067111A">
        <w:rPr>
          <w:rFonts w:asciiTheme="majorBidi" w:hAnsiTheme="majorBidi" w:cs="B Nazanin"/>
          <w:sz w:val="28"/>
          <w:szCs w:val="28"/>
          <w:lang w:bidi="fa-IR"/>
        </w:rPr>
        <w:t>FORM</w:t>
      </w:r>
      <w:r w:rsidRPr="0067111A">
        <w:rPr>
          <w:rFonts w:cs="B Nazanin" w:hint="cs"/>
          <w:sz w:val="28"/>
          <w:szCs w:val="28"/>
          <w:rtl/>
          <w:lang w:bidi="fa-IR"/>
        </w:rPr>
        <w:t xml:space="preserve"> عمل می کند زیرا که آنالیز </w:t>
      </w:r>
      <w:r w:rsidRPr="0067111A">
        <w:rPr>
          <w:rFonts w:asciiTheme="majorBidi" w:hAnsiTheme="majorBidi" w:cs="B Nazanin"/>
          <w:sz w:val="28"/>
          <w:szCs w:val="28"/>
          <w:lang w:bidi="fa-IR"/>
        </w:rPr>
        <w:t>FORM</w:t>
      </w:r>
      <w:r w:rsidRPr="0067111A">
        <w:rPr>
          <w:rFonts w:cs="B Nazanin" w:hint="cs"/>
          <w:sz w:val="28"/>
          <w:szCs w:val="28"/>
          <w:rtl/>
          <w:lang w:bidi="fa-IR"/>
        </w:rPr>
        <w:t xml:space="preserve"> واماندگی را به صورت اغراق آمیز نشان می دهد. روش </w:t>
      </w:r>
      <w:r w:rsidRPr="0067111A">
        <w:rPr>
          <w:rFonts w:asciiTheme="majorBidi" w:hAnsiTheme="majorBidi" w:cs="B Nazanin"/>
          <w:sz w:val="28"/>
          <w:szCs w:val="28"/>
          <w:lang w:bidi="fa-IR"/>
        </w:rPr>
        <w:t>ISM</w:t>
      </w:r>
      <w:r w:rsidRPr="0067111A">
        <w:rPr>
          <w:rFonts w:cs="B Nazanin" w:hint="cs"/>
          <w:sz w:val="28"/>
          <w:szCs w:val="28"/>
          <w:rtl/>
          <w:lang w:bidi="fa-IR"/>
        </w:rPr>
        <w:t xml:space="preserve"> همیشه زمان بر تر از روش </w:t>
      </w:r>
      <w:r w:rsidRPr="0067111A">
        <w:rPr>
          <w:rFonts w:asciiTheme="majorBidi" w:hAnsiTheme="majorBidi" w:cs="B Nazanin"/>
          <w:sz w:val="28"/>
          <w:szCs w:val="28"/>
          <w:lang w:bidi="fa-IR"/>
        </w:rPr>
        <w:t>FORM</w:t>
      </w:r>
      <w:r w:rsidRPr="0067111A">
        <w:rPr>
          <w:rFonts w:cs="B Nazanin" w:hint="cs"/>
          <w:sz w:val="28"/>
          <w:szCs w:val="28"/>
          <w:rtl/>
          <w:lang w:bidi="fa-IR"/>
        </w:rPr>
        <w:t xml:space="preserve"> بوده است. در مقایسه این روش ها، روش سطح پاسخ نیاز به نیروی کار اضافی دارد. تاثیر داده های انتخابی بر روی مدل در آنالیز قابلیت اطمینان کوپل کامل بسیار مهم می باشد. این اثر در آنالیز قابلیت اطمینان پاسخ سطح کاهش می یابد. به منظور انجام آنالیز لرزه ای، باید در انتخاب پارامترهای عدم قطعیت دقت بیشتری به خرج داد. تنها استفاده از استانداردها کافی نبوده </w:t>
      </w:r>
      <w:r w:rsidRPr="0067111A">
        <w:rPr>
          <w:rFonts w:asciiTheme="majorBidi" w:hAnsiTheme="majorBidi" w:cs="B Nazanin"/>
          <w:sz w:val="28"/>
          <w:szCs w:val="28"/>
          <w:rtl/>
          <w:lang w:bidi="fa-IR"/>
        </w:rPr>
        <w:t>و</w:t>
      </w:r>
      <w:r w:rsidRPr="0067111A">
        <w:rPr>
          <w:rFonts w:asciiTheme="majorBidi" w:hAnsiTheme="majorBidi" w:cs="B Nazanin"/>
          <w:sz w:val="28"/>
          <w:szCs w:val="28"/>
          <w:lang w:bidi="fa-IR"/>
        </w:rPr>
        <w:t>PDF</w:t>
      </w:r>
      <w:r w:rsidRPr="0067111A">
        <w:rPr>
          <w:rFonts w:cs="B Nazanin" w:hint="cs"/>
          <w:sz w:val="28"/>
          <w:szCs w:val="28"/>
          <w:rtl/>
          <w:lang w:bidi="fa-IR"/>
        </w:rPr>
        <w:t xml:space="preserve"> نیز باید مشخص شود. در حین استفاده از آنالیز قابلیت اطمینان پاسخ سطح، نشان داده شد که در اینجا نیز روش </w:t>
      </w:r>
      <w:r w:rsidRPr="0067111A">
        <w:rPr>
          <w:rFonts w:asciiTheme="majorBidi" w:hAnsiTheme="majorBidi" w:cs="B Nazanin"/>
          <w:sz w:val="28"/>
          <w:szCs w:val="28"/>
          <w:lang w:bidi="fa-IR"/>
        </w:rPr>
        <w:t>FORM</w:t>
      </w:r>
      <w:r w:rsidRPr="0067111A">
        <w:rPr>
          <w:rFonts w:cs="B Nazanin" w:hint="cs"/>
          <w:sz w:val="28"/>
          <w:szCs w:val="28"/>
          <w:rtl/>
          <w:lang w:bidi="fa-IR"/>
        </w:rPr>
        <w:t xml:space="preserve">، احتمال واماندگی را در مقایسه با روش </w:t>
      </w:r>
      <w:r w:rsidRPr="0067111A">
        <w:rPr>
          <w:rFonts w:asciiTheme="majorBidi" w:hAnsiTheme="majorBidi" w:cs="B Nazanin"/>
          <w:sz w:val="28"/>
          <w:szCs w:val="28"/>
          <w:lang w:bidi="fa-IR"/>
        </w:rPr>
        <w:t>ISM</w:t>
      </w:r>
      <w:r w:rsidRPr="0067111A">
        <w:rPr>
          <w:rFonts w:cs="B Nazanin" w:hint="cs"/>
          <w:sz w:val="28"/>
          <w:szCs w:val="28"/>
          <w:rtl/>
          <w:lang w:bidi="fa-IR"/>
        </w:rPr>
        <w:t xml:space="preserve"> به صورت اغراق آمیزی نشان می دهد. از این نتایج می توان برای سایر مسائل مرتبط با آنالیز قابلیت اطمینان استفاده کرد. همچنین آنالیز کاملی برای ارزیابی عملکرد سایر روش ها مورد نیاز است.</w:t>
      </w:r>
    </w:p>
    <w:p w14:paraId="476F8EEA" w14:textId="77777777" w:rsidR="0067111A" w:rsidRDefault="0067111A" w:rsidP="0067111A">
      <w:pPr>
        <w:bidi/>
        <w:spacing w:after="0" w:line="360" w:lineRule="auto"/>
        <w:jc w:val="both"/>
        <w:rPr>
          <w:rFonts w:cs="B Nazanin"/>
          <w:sz w:val="28"/>
          <w:szCs w:val="28"/>
          <w:lang w:bidi="fa-IR"/>
        </w:rPr>
      </w:pPr>
      <w:r>
        <w:rPr>
          <w:noProof/>
          <w:lang w:bidi="fa-IR"/>
        </w:rPr>
        <w:lastRenderedPageBreak/>
        <w:drawing>
          <wp:inline distT="0" distB="0" distL="0" distR="0" wp14:anchorId="4F7AD075" wp14:editId="359C06CD">
            <wp:extent cx="6188710" cy="39033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903345"/>
                    </a:xfrm>
                    <a:prstGeom prst="rect">
                      <a:avLst/>
                    </a:prstGeom>
                  </pic:spPr>
                </pic:pic>
              </a:graphicData>
            </a:graphic>
          </wp:inline>
        </w:drawing>
      </w:r>
    </w:p>
    <w:p w14:paraId="1DCA7383" w14:textId="77777777" w:rsidR="0067111A" w:rsidRPr="0067111A" w:rsidRDefault="0067111A" w:rsidP="0067111A">
      <w:pPr>
        <w:bidi/>
        <w:spacing w:after="0" w:line="360" w:lineRule="auto"/>
        <w:jc w:val="both"/>
        <w:rPr>
          <w:rFonts w:cs="B Nazanin"/>
          <w:sz w:val="28"/>
          <w:szCs w:val="28"/>
          <w:rtl/>
          <w:lang w:bidi="fa-IR"/>
        </w:rPr>
      </w:pPr>
      <w:r>
        <w:rPr>
          <w:noProof/>
          <w:lang w:bidi="fa-IR"/>
        </w:rPr>
        <w:drawing>
          <wp:inline distT="0" distB="0" distL="0" distR="0" wp14:anchorId="3DBDA856" wp14:editId="2FEFB81F">
            <wp:extent cx="6188710" cy="20262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2026285"/>
                    </a:xfrm>
                    <a:prstGeom prst="rect">
                      <a:avLst/>
                    </a:prstGeom>
                  </pic:spPr>
                </pic:pic>
              </a:graphicData>
            </a:graphic>
          </wp:inline>
        </w:drawing>
      </w:r>
    </w:p>
    <w:sectPr w:rsidR="0067111A" w:rsidRPr="0067111A" w:rsidSect="0067111A">
      <w:footerReference w:type="default" r:id="rId3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7A434" w14:textId="77777777" w:rsidR="00F226ED" w:rsidRDefault="00F226ED" w:rsidP="003247BA">
      <w:pPr>
        <w:spacing w:after="0" w:line="240" w:lineRule="auto"/>
      </w:pPr>
      <w:r>
        <w:separator/>
      </w:r>
    </w:p>
  </w:endnote>
  <w:endnote w:type="continuationSeparator" w:id="0">
    <w:p w14:paraId="06C2D56E" w14:textId="77777777" w:rsidR="00F226ED" w:rsidRDefault="00F226E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74BA1CAA"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7111A">
          <w:rPr>
            <w:rFonts w:cs="B Compset"/>
            <w:noProof/>
            <w:sz w:val="24"/>
            <w:szCs w:val="24"/>
            <w:rtl/>
          </w:rPr>
          <w:t>9</w:t>
        </w:r>
        <w:r w:rsidRPr="005E7C3C">
          <w:rPr>
            <w:rFonts w:cs="B Compset"/>
            <w:noProof/>
            <w:sz w:val="24"/>
            <w:szCs w:val="24"/>
          </w:rPr>
          <w:fldChar w:fldCharType="end"/>
        </w:r>
      </w:p>
    </w:sdtContent>
  </w:sdt>
  <w:p w14:paraId="22EA896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B16E5" w14:textId="77777777" w:rsidR="00F226ED" w:rsidRDefault="00F226ED" w:rsidP="003247BA">
      <w:pPr>
        <w:spacing w:after="0" w:line="240" w:lineRule="auto"/>
      </w:pPr>
      <w:r>
        <w:separator/>
      </w:r>
    </w:p>
  </w:footnote>
  <w:footnote w:type="continuationSeparator" w:id="0">
    <w:p w14:paraId="39263F82" w14:textId="77777777" w:rsidR="00F226ED" w:rsidRDefault="00F226ED"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5EBB"/>
    <w:multiLevelType w:val="multilevel"/>
    <w:tmpl w:val="EE3E5CF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 w15:restartNumberingAfterBreak="0">
    <w:nsid w:val="046714F0"/>
    <w:multiLevelType w:val="multilevel"/>
    <w:tmpl w:val="C5CE2BA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 w15:restartNumberingAfterBreak="0">
    <w:nsid w:val="1FE54A76"/>
    <w:multiLevelType w:val="hybridMultilevel"/>
    <w:tmpl w:val="D32CE420"/>
    <w:lvl w:ilvl="0" w:tplc="08B42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5743C2"/>
    <w:multiLevelType w:val="hybridMultilevel"/>
    <w:tmpl w:val="AFCA5448"/>
    <w:lvl w:ilvl="0" w:tplc="674A1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0365F"/>
    <w:multiLevelType w:val="multilevel"/>
    <w:tmpl w:val="31AAB10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 w15:restartNumberingAfterBreak="0">
    <w:nsid w:val="2F464EDD"/>
    <w:multiLevelType w:val="hybridMultilevel"/>
    <w:tmpl w:val="AD6CA0FA"/>
    <w:lvl w:ilvl="0" w:tplc="9E70A02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83E85"/>
    <w:multiLevelType w:val="hybridMultilevel"/>
    <w:tmpl w:val="7B527664"/>
    <w:lvl w:ilvl="0" w:tplc="6C7A0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AB0D8B"/>
    <w:multiLevelType w:val="multilevel"/>
    <w:tmpl w:val="70B0A0D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9"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DF281C"/>
    <w:multiLevelType w:val="hybridMultilevel"/>
    <w:tmpl w:val="91F4E516"/>
    <w:lvl w:ilvl="0" w:tplc="3FFAE480">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317B27"/>
    <w:multiLevelType w:val="multilevel"/>
    <w:tmpl w:val="9A9E296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15:restartNumberingAfterBreak="0">
    <w:nsid w:val="74B63B2B"/>
    <w:multiLevelType w:val="multilevel"/>
    <w:tmpl w:val="448E724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num w:numId="1">
    <w:abstractNumId w:val="0"/>
  </w:num>
  <w:num w:numId="2">
    <w:abstractNumId w:val="9"/>
  </w:num>
  <w:num w:numId="3">
    <w:abstractNumId w:val="3"/>
  </w:num>
  <w:num w:numId="4">
    <w:abstractNumId w:val="7"/>
  </w:num>
  <w:num w:numId="5">
    <w:abstractNumId w:val="4"/>
  </w:num>
  <w:num w:numId="6">
    <w:abstractNumId w:val="6"/>
  </w:num>
  <w:num w:numId="7">
    <w:abstractNumId w:val="5"/>
  </w:num>
  <w:num w:numId="8">
    <w:abstractNumId w:val="1"/>
  </w:num>
  <w:num w:numId="9">
    <w:abstractNumId w:val="12"/>
  </w:num>
  <w:num w:numId="10">
    <w:abstractNumId w:val="8"/>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52C5"/>
    <w:rsid w:val="00015107"/>
    <w:rsid w:val="00025EEA"/>
    <w:rsid w:val="00030DAC"/>
    <w:rsid w:val="00050D0A"/>
    <w:rsid w:val="00085491"/>
    <w:rsid w:val="000B1D88"/>
    <w:rsid w:val="000B755D"/>
    <w:rsid w:val="000C3E12"/>
    <w:rsid w:val="000C47CB"/>
    <w:rsid w:val="000C50B3"/>
    <w:rsid w:val="000F0755"/>
    <w:rsid w:val="0010213C"/>
    <w:rsid w:val="00114BDE"/>
    <w:rsid w:val="001212E7"/>
    <w:rsid w:val="00131184"/>
    <w:rsid w:val="001330F7"/>
    <w:rsid w:val="00142004"/>
    <w:rsid w:val="00143D85"/>
    <w:rsid w:val="00156F21"/>
    <w:rsid w:val="001911A9"/>
    <w:rsid w:val="001A51C5"/>
    <w:rsid w:val="001B1AB8"/>
    <w:rsid w:val="001B6603"/>
    <w:rsid w:val="001D2782"/>
    <w:rsid w:val="001D280B"/>
    <w:rsid w:val="001D40DC"/>
    <w:rsid w:val="001E4E47"/>
    <w:rsid w:val="001F17A6"/>
    <w:rsid w:val="001F2199"/>
    <w:rsid w:val="001F5F21"/>
    <w:rsid w:val="001F785D"/>
    <w:rsid w:val="00211820"/>
    <w:rsid w:val="00214D9A"/>
    <w:rsid w:val="00221225"/>
    <w:rsid w:val="00223EC4"/>
    <w:rsid w:val="00233A8F"/>
    <w:rsid w:val="002404C8"/>
    <w:rsid w:val="0024132B"/>
    <w:rsid w:val="002465EF"/>
    <w:rsid w:val="00272398"/>
    <w:rsid w:val="002761D7"/>
    <w:rsid w:val="00277BE0"/>
    <w:rsid w:val="0029219E"/>
    <w:rsid w:val="00295568"/>
    <w:rsid w:val="002A3099"/>
    <w:rsid w:val="002A4C0A"/>
    <w:rsid w:val="002A58C3"/>
    <w:rsid w:val="002B6D55"/>
    <w:rsid w:val="002C747B"/>
    <w:rsid w:val="002D1980"/>
    <w:rsid w:val="002D3DE0"/>
    <w:rsid w:val="002D43DE"/>
    <w:rsid w:val="002E6CF2"/>
    <w:rsid w:val="002E7305"/>
    <w:rsid w:val="003026F3"/>
    <w:rsid w:val="0030515C"/>
    <w:rsid w:val="0031086B"/>
    <w:rsid w:val="003231A2"/>
    <w:rsid w:val="003247BA"/>
    <w:rsid w:val="003327E2"/>
    <w:rsid w:val="00347231"/>
    <w:rsid w:val="0036343F"/>
    <w:rsid w:val="003660E8"/>
    <w:rsid w:val="00373753"/>
    <w:rsid w:val="00374FF2"/>
    <w:rsid w:val="00377A77"/>
    <w:rsid w:val="00380BCD"/>
    <w:rsid w:val="00384CFE"/>
    <w:rsid w:val="0039089C"/>
    <w:rsid w:val="003924DA"/>
    <w:rsid w:val="003A462E"/>
    <w:rsid w:val="003B1CAC"/>
    <w:rsid w:val="003B3752"/>
    <w:rsid w:val="003C2DE7"/>
    <w:rsid w:val="003C6DB3"/>
    <w:rsid w:val="003C79ED"/>
    <w:rsid w:val="003D59D7"/>
    <w:rsid w:val="003E3EF7"/>
    <w:rsid w:val="003E697B"/>
    <w:rsid w:val="003E7EC0"/>
    <w:rsid w:val="00400B4F"/>
    <w:rsid w:val="00404CEF"/>
    <w:rsid w:val="004055B9"/>
    <w:rsid w:val="00420EBC"/>
    <w:rsid w:val="00421BF6"/>
    <w:rsid w:val="00445644"/>
    <w:rsid w:val="00452477"/>
    <w:rsid w:val="00461747"/>
    <w:rsid w:val="00466BFD"/>
    <w:rsid w:val="00473A04"/>
    <w:rsid w:val="00476E81"/>
    <w:rsid w:val="004902A9"/>
    <w:rsid w:val="004953CC"/>
    <w:rsid w:val="00495C1E"/>
    <w:rsid w:val="004B06E8"/>
    <w:rsid w:val="004B36F6"/>
    <w:rsid w:val="004B386A"/>
    <w:rsid w:val="004C315E"/>
    <w:rsid w:val="004C706B"/>
    <w:rsid w:val="004D6FAB"/>
    <w:rsid w:val="004E1C87"/>
    <w:rsid w:val="004E2573"/>
    <w:rsid w:val="004E2FB3"/>
    <w:rsid w:val="004E44D1"/>
    <w:rsid w:val="004F4272"/>
    <w:rsid w:val="004F4A04"/>
    <w:rsid w:val="005002ED"/>
    <w:rsid w:val="00512D5A"/>
    <w:rsid w:val="0051764D"/>
    <w:rsid w:val="005325F6"/>
    <w:rsid w:val="00547852"/>
    <w:rsid w:val="0055094B"/>
    <w:rsid w:val="00552986"/>
    <w:rsid w:val="00556AA8"/>
    <w:rsid w:val="0055776B"/>
    <w:rsid w:val="00565E80"/>
    <w:rsid w:val="005908CC"/>
    <w:rsid w:val="00592C48"/>
    <w:rsid w:val="00595122"/>
    <w:rsid w:val="00595FA4"/>
    <w:rsid w:val="00596F72"/>
    <w:rsid w:val="00597804"/>
    <w:rsid w:val="005A00FA"/>
    <w:rsid w:val="005B177A"/>
    <w:rsid w:val="005B3A12"/>
    <w:rsid w:val="005D232D"/>
    <w:rsid w:val="005E7C3C"/>
    <w:rsid w:val="00603C08"/>
    <w:rsid w:val="00604E62"/>
    <w:rsid w:val="006115BC"/>
    <w:rsid w:val="006241AF"/>
    <w:rsid w:val="006277BA"/>
    <w:rsid w:val="006341CC"/>
    <w:rsid w:val="00641633"/>
    <w:rsid w:val="00650E90"/>
    <w:rsid w:val="00653055"/>
    <w:rsid w:val="0067111A"/>
    <w:rsid w:val="00672857"/>
    <w:rsid w:val="00674665"/>
    <w:rsid w:val="00675515"/>
    <w:rsid w:val="00681476"/>
    <w:rsid w:val="00690CF6"/>
    <w:rsid w:val="006A1562"/>
    <w:rsid w:val="006A7745"/>
    <w:rsid w:val="006B01D6"/>
    <w:rsid w:val="006C04A0"/>
    <w:rsid w:val="006C1298"/>
    <w:rsid w:val="006C4207"/>
    <w:rsid w:val="006C53C5"/>
    <w:rsid w:val="00701E67"/>
    <w:rsid w:val="0070587B"/>
    <w:rsid w:val="0071447E"/>
    <w:rsid w:val="00717ED8"/>
    <w:rsid w:val="00721726"/>
    <w:rsid w:val="007232D3"/>
    <w:rsid w:val="00726A38"/>
    <w:rsid w:val="00746F26"/>
    <w:rsid w:val="00747868"/>
    <w:rsid w:val="00751904"/>
    <w:rsid w:val="007567E8"/>
    <w:rsid w:val="00761EDF"/>
    <w:rsid w:val="007638C6"/>
    <w:rsid w:val="00773AEE"/>
    <w:rsid w:val="00773DF5"/>
    <w:rsid w:val="007759BD"/>
    <w:rsid w:val="007825F5"/>
    <w:rsid w:val="007869E8"/>
    <w:rsid w:val="007946BA"/>
    <w:rsid w:val="00795F2C"/>
    <w:rsid w:val="00797888"/>
    <w:rsid w:val="007B280B"/>
    <w:rsid w:val="007B5A7F"/>
    <w:rsid w:val="007C49A1"/>
    <w:rsid w:val="007E5F00"/>
    <w:rsid w:val="007E7E99"/>
    <w:rsid w:val="007F4CD4"/>
    <w:rsid w:val="00805CDB"/>
    <w:rsid w:val="00813FC5"/>
    <w:rsid w:val="00814AFD"/>
    <w:rsid w:val="00817842"/>
    <w:rsid w:val="008414C9"/>
    <w:rsid w:val="00847038"/>
    <w:rsid w:val="0085227F"/>
    <w:rsid w:val="0085285E"/>
    <w:rsid w:val="00861788"/>
    <w:rsid w:val="00863A9B"/>
    <w:rsid w:val="00872B5C"/>
    <w:rsid w:val="00873F71"/>
    <w:rsid w:val="00894027"/>
    <w:rsid w:val="008A69C8"/>
    <w:rsid w:val="008A760D"/>
    <w:rsid w:val="008C4528"/>
    <w:rsid w:val="008C663D"/>
    <w:rsid w:val="008D63B6"/>
    <w:rsid w:val="008F4A5A"/>
    <w:rsid w:val="00903895"/>
    <w:rsid w:val="009104B7"/>
    <w:rsid w:val="00913547"/>
    <w:rsid w:val="00916B7E"/>
    <w:rsid w:val="00917330"/>
    <w:rsid w:val="009220F6"/>
    <w:rsid w:val="009312CF"/>
    <w:rsid w:val="00953EBF"/>
    <w:rsid w:val="00964318"/>
    <w:rsid w:val="00965A90"/>
    <w:rsid w:val="0097065E"/>
    <w:rsid w:val="00971D40"/>
    <w:rsid w:val="009741CD"/>
    <w:rsid w:val="00977706"/>
    <w:rsid w:val="00986927"/>
    <w:rsid w:val="009944FF"/>
    <w:rsid w:val="009A5616"/>
    <w:rsid w:val="009B671E"/>
    <w:rsid w:val="009D054B"/>
    <w:rsid w:val="009F0434"/>
    <w:rsid w:val="00A1589D"/>
    <w:rsid w:val="00A21DCF"/>
    <w:rsid w:val="00A23FAE"/>
    <w:rsid w:val="00A34060"/>
    <w:rsid w:val="00A36B41"/>
    <w:rsid w:val="00A43265"/>
    <w:rsid w:val="00A46110"/>
    <w:rsid w:val="00A53211"/>
    <w:rsid w:val="00A609EE"/>
    <w:rsid w:val="00AB79D2"/>
    <w:rsid w:val="00AC65FE"/>
    <w:rsid w:val="00AD1E89"/>
    <w:rsid w:val="00AD52AB"/>
    <w:rsid w:val="00AD5697"/>
    <w:rsid w:val="00AE31C4"/>
    <w:rsid w:val="00AE61AA"/>
    <w:rsid w:val="00B12E47"/>
    <w:rsid w:val="00B277A7"/>
    <w:rsid w:val="00B30194"/>
    <w:rsid w:val="00B32408"/>
    <w:rsid w:val="00B54A2E"/>
    <w:rsid w:val="00B5638D"/>
    <w:rsid w:val="00B60583"/>
    <w:rsid w:val="00B64334"/>
    <w:rsid w:val="00B66C02"/>
    <w:rsid w:val="00B75EC6"/>
    <w:rsid w:val="00BA1D27"/>
    <w:rsid w:val="00BB7A60"/>
    <w:rsid w:val="00BC399B"/>
    <w:rsid w:val="00BD29E6"/>
    <w:rsid w:val="00BE3686"/>
    <w:rsid w:val="00BE5E7C"/>
    <w:rsid w:val="00BF2468"/>
    <w:rsid w:val="00C00A70"/>
    <w:rsid w:val="00C05249"/>
    <w:rsid w:val="00C10718"/>
    <w:rsid w:val="00C1195F"/>
    <w:rsid w:val="00C167A4"/>
    <w:rsid w:val="00C237EF"/>
    <w:rsid w:val="00C35633"/>
    <w:rsid w:val="00C37118"/>
    <w:rsid w:val="00C4051D"/>
    <w:rsid w:val="00C45A9C"/>
    <w:rsid w:val="00C553ED"/>
    <w:rsid w:val="00C56783"/>
    <w:rsid w:val="00C613E8"/>
    <w:rsid w:val="00C67A98"/>
    <w:rsid w:val="00C865AA"/>
    <w:rsid w:val="00C96E1C"/>
    <w:rsid w:val="00C970C2"/>
    <w:rsid w:val="00CA6167"/>
    <w:rsid w:val="00CA7296"/>
    <w:rsid w:val="00CA7333"/>
    <w:rsid w:val="00CA7DB0"/>
    <w:rsid w:val="00CB0407"/>
    <w:rsid w:val="00CB1D09"/>
    <w:rsid w:val="00CB1FD7"/>
    <w:rsid w:val="00CC27CF"/>
    <w:rsid w:val="00CD1562"/>
    <w:rsid w:val="00CD2DBA"/>
    <w:rsid w:val="00CD349A"/>
    <w:rsid w:val="00CD4E6D"/>
    <w:rsid w:val="00CD6D28"/>
    <w:rsid w:val="00D042DA"/>
    <w:rsid w:val="00D0457B"/>
    <w:rsid w:val="00D0464A"/>
    <w:rsid w:val="00D121B4"/>
    <w:rsid w:val="00D30EE7"/>
    <w:rsid w:val="00D348D1"/>
    <w:rsid w:val="00D34DAC"/>
    <w:rsid w:val="00D34F71"/>
    <w:rsid w:val="00D374F7"/>
    <w:rsid w:val="00D43742"/>
    <w:rsid w:val="00D43A85"/>
    <w:rsid w:val="00D565FC"/>
    <w:rsid w:val="00D72835"/>
    <w:rsid w:val="00D86D04"/>
    <w:rsid w:val="00D932DD"/>
    <w:rsid w:val="00DA1FAA"/>
    <w:rsid w:val="00DA508A"/>
    <w:rsid w:val="00DB1692"/>
    <w:rsid w:val="00DC460B"/>
    <w:rsid w:val="00DD36B7"/>
    <w:rsid w:val="00DD4C36"/>
    <w:rsid w:val="00DE44FE"/>
    <w:rsid w:val="00DE7686"/>
    <w:rsid w:val="00DF02D4"/>
    <w:rsid w:val="00DF1F56"/>
    <w:rsid w:val="00E03191"/>
    <w:rsid w:val="00E05CD0"/>
    <w:rsid w:val="00E17E4A"/>
    <w:rsid w:val="00E21378"/>
    <w:rsid w:val="00E239C3"/>
    <w:rsid w:val="00E43F03"/>
    <w:rsid w:val="00E5446E"/>
    <w:rsid w:val="00E61F81"/>
    <w:rsid w:val="00E62004"/>
    <w:rsid w:val="00E63763"/>
    <w:rsid w:val="00E724F4"/>
    <w:rsid w:val="00E763A3"/>
    <w:rsid w:val="00E84280"/>
    <w:rsid w:val="00E85C9C"/>
    <w:rsid w:val="00EA4086"/>
    <w:rsid w:val="00EB60D3"/>
    <w:rsid w:val="00EC12AF"/>
    <w:rsid w:val="00EC42BB"/>
    <w:rsid w:val="00ED0830"/>
    <w:rsid w:val="00ED2295"/>
    <w:rsid w:val="00ED3A7D"/>
    <w:rsid w:val="00EF721F"/>
    <w:rsid w:val="00F06F5B"/>
    <w:rsid w:val="00F151B0"/>
    <w:rsid w:val="00F226ED"/>
    <w:rsid w:val="00F4510C"/>
    <w:rsid w:val="00F468BA"/>
    <w:rsid w:val="00F50A8E"/>
    <w:rsid w:val="00F574B6"/>
    <w:rsid w:val="00F61A64"/>
    <w:rsid w:val="00F76BC2"/>
    <w:rsid w:val="00F7755B"/>
    <w:rsid w:val="00F81F95"/>
    <w:rsid w:val="00F8691C"/>
    <w:rsid w:val="00F8732D"/>
    <w:rsid w:val="00F9159B"/>
    <w:rsid w:val="00FC477C"/>
    <w:rsid w:val="00FC5076"/>
    <w:rsid w:val="00FC7D36"/>
    <w:rsid w:val="00FE0424"/>
    <w:rsid w:val="00FF13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37E2C"/>
  <w15:docId w15:val="{B0430FFA-BA94-436C-BF37-A26CF975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D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09362">
      <w:bodyDiv w:val="1"/>
      <w:marLeft w:val="0"/>
      <w:marRight w:val="0"/>
      <w:marTop w:val="0"/>
      <w:marBottom w:val="0"/>
      <w:divBdr>
        <w:top w:val="none" w:sz="0" w:space="0" w:color="auto"/>
        <w:left w:val="none" w:sz="0" w:space="0" w:color="auto"/>
        <w:bottom w:val="none" w:sz="0" w:space="0" w:color="auto"/>
        <w:right w:val="none" w:sz="0" w:space="0" w:color="auto"/>
      </w:divBdr>
    </w:div>
    <w:div w:id="97610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80C0A-E4CA-4548-B57D-1787C4A58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10</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Armin Khalegh</dc:creator>
  <cp:lastModifiedBy>Altin-SYSTEM</cp:lastModifiedBy>
  <cp:revision>91</cp:revision>
  <dcterms:created xsi:type="dcterms:W3CDTF">2017-06-02T06:30:00Z</dcterms:created>
  <dcterms:modified xsi:type="dcterms:W3CDTF">2022-07-23T03:02:00Z</dcterms:modified>
</cp:coreProperties>
</file>