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996B" w14:textId="07647EEC" w:rsidR="009B28A0" w:rsidRPr="003B22D4" w:rsidRDefault="003B22D4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3B22D4">
        <w:rPr>
          <w:rFonts w:cs="B Nazanin"/>
          <w:noProof/>
          <w:sz w:val="28"/>
          <w:szCs w:val="28"/>
        </w:rPr>
        <w:drawing>
          <wp:inline distT="0" distB="0" distL="0" distR="0" wp14:anchorId="2A0D172F" wp14:editId="6A9C4088">
            <wp:extent cx="14287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0E38" w14:textId="77777777" w:rsidR="009B28A0" w:rsidRPr="003B22D4" w:rsidRDefault="009B28A0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</w:p>
    <w:p w14:paraId="443322AB" w14:textId="0C96815D" w:rsidR="009B28A0" w:rsidRPr="003B22D4" w:rsidRDefault="00896EBF" w:rsidP="003B22D4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بررس</w:t>
      </w:r>
      <w:r w:rsidRPr="003B22D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اثرات </w:t>
      </w:r>
      <w:r w:rsidRPr="003B22D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36"/>
          <w:szCs w:val="36"/>
          <w:rtl/>
          <w:lang w:bidi="fa-IR"/>
        </w:rPr>
        <w:t>ک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ذهن</w:t>
      </w:r>
      <w:r w:rsidRPr="003B22D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36"/>
          <w:szCs w:val="36"/>
          <w:rtl/>
          <w:lang w:bidi="fa-IR"/>
        </w:rPr>
        <w:t>ت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رقابت</w:t>
      </w:r>
      <w:r w:rsidRPr="003B22D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بر عملکرد </w:t>
      </w:r>
      <w:r w:rsidR="003725A2"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شرکت های کوچک و متوسط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:</w:t>
      </w:r>
    </w:p>
    <w:p w14:paraId="286323B4" w14:textId="5AD3F9D8" w:rsidR="00896EBF" w:rsidRPr="003B22D4" w:rsidRDefault="00896EBF" w:rsidP="003B22D4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lang w:bidi="fa-IR"/>
        </w:rPr>
      </w:pP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>نقش تعد</w:t>
      </w:r>
      <w:r w:rsidRPr="003B22D4">
        <w:rPr>
          <w:rFonts w:cs="B Nazanin" w:hint="cs"/>
          <w:b/>
          <w:bCs/>
          <w:color w:val="000000" w:themeColor="text1"/>
          <w:sz w:val="36"/>
          <w:szCs w:val="36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36"/>
          <w:szCs w:val="36"/>
          <w:rtl/>
          <w:lang w:bidi="fa-IR"/>
        </w:rPr>
        <w:t>ل</w:t>
      </w:r>
      <w:r w:rsidRPr="003B22D4">
        <w:rPr>
          <w:rFonts w:cs="B Nazanin"/>
          <w:b/>
          <w:bCs/>
          <w:color w:val="000000" w:themeColor="text1"/>
          <w:sz w:val="36"/>
          <w:szCs w:val="36"/>
          <w:rtl/>
          <w:lang w:bidi="fa-IR"/>
        </w:rPr>
        <w:t xml:space="preserve"> کننده رشد</w:t>
      </w:r>
    </w:p>
    <w:p w14:paraId="1124C331" w14:textId="77777777" w:rsidR="009B28A0" w:rsidRPr="003B22D4" w:rsidRDefault="009B28A0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3BDFFED" w14:textId="3B0877CB" w:rsidR="00896EBF" w:rsidRPr="003B22D4" w:rsidRDefault="00896EBF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0" w:name="_Hlk125024966"/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bookmarkEnd w:id="0"/>
    <w:p w14:paraId="19A233FB" w14:textId="2AC5A0CC" w:rsidR="005F3E26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و عملکرد به طور 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توجه را به خود جلب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بر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شرکت متمرکز است، 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جنبه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مشارکت، مانند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کاهش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شکاف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در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ما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را بر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273 شرکت کوچک و متوسط 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آزمای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تجرب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بلکه با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حضور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بالا، طرز فکر تعاون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را در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کاهش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اگر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کم باشد،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را بهبود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بخشد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با تمرکز بر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 نشان دادن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مشار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اساس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مربوطه متفاوت است، به ادب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7AB67312" w14:textId="77777777" w:rsidR="003B22D4" w:rsidRPr="003B22D4" w:rsidRDefault="003B22D4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1BA5D4E" w14:textId="199F96B2" w:rsidR="00896EBF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کلمات کل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هم رقابتی.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رقابتی.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ی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رشد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</w:t>
      </w:r>
    </w:p>
    <w:p w14:paraId="2FA40566" w14:textId="446965E3" w:rsidR="005F3E26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1A76821E" w14:textId="77777777" w:rsidR="003B22D4" w:rsidRPr="003B22D4" w:rsidRDefault="003B22D4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BB23FD0" w14:textId="43F2D56A" w:rsidR="00896EBF" w:rsidRPr="003B22D4" w:rsidRDefault="00896EBF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1" w:name="_Hlk125024969"/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1. مقدمه </w:t>
      </w:r>
    </w:p>
    <w:bookmarkEnd w:id="1"/>
    <w:p w14:paraId="2B291D95" w14:textId="77777777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علاقه پژوهش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مشارکت در حال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(بوونکن، فردر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کراوس، 2020؛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چاکون، کل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ماس،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2020؛ گرنشا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مر،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کانباخ، و گاست، 2021؛ زو،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ژانگ، و گوو، 20 ). مشارکت به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همزمان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هدف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اشاره دا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(گن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اوال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چارلتون، 2018).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Coopetition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"رابطه متناقض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دو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چند باز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همزمان درگ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تعاملات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..." توص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Bengtsson &amp; Kock, 2014, p. 182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به دل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مخالف همزمان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رقابت، تنش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رقابت وجود دارد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, Srivastava, Le Roy,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Gnyawali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2020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تمرکز بر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رقابت مهم است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Bouncken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et al. </w:t>
      </w:r>
      <w:proofErr w:type="gramStart"/>
      <w:r w:rsidRPr="003B22D4">
        <w:rPr>
          <w:rFonts w:cs="B Nazanin"/>
          <w:color w:val="000000" w:themeColor="text1"/>
          <w:sz w:val="28"/>
          <w:szCs w:val="28"/>
          <w:lang w:bidi="fa-IR"/>
        </w:rPr>
        <w:t>.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</w:t>
      </w:r>
      <w:proofErr w:type="gram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2020؛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2020) </w:t>
      </w:r>
    </w:p>
    <w:p w14:paraId="21EA75AA" w14:textId="77777777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معمولاً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سطح شرکت اتخاذ کرده است، که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پتانس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دارد که نقش ادراکات، نگرش‌ها و 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رقابت سطح شرکت، رشد شرکت و عملکرد شرکت کم‌رنگ کند. تعداد 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مطالعات بر جنبه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مشارکت، مانند مسائل شناخت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طرز فکر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McGrath, O'Toole, &amp; Canning, 2019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حس ساز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LundgrenHenriksson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Tidstrom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¨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تمرکز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آشکار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و خواستار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است.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به آن حوزه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به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تمرکز بر رقابت، رشد و عملکرد در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A570DA5" w14:textId="77777777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معمولاً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سطح شرکت اتخاذ کرده است، که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پتانس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دارد که نقش ادراکات، نگرش‌ها و 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رقابت سطح شرکت، رشد شرکت و عملکرد شرکت کم‌رنگ کند. تعداد 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مطالعات بر جنبه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مشارکت، مانند مسائل شناخت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طرز فکر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McGrath, O'Toole, &amp; Canning, 2019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حس ساز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LundgrenHenriksson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Tidstrom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¨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تمرکز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آشکار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و خواستار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است.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به آن حوزه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به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تمرکز بر رقابت، رشد و عملکرد در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36B12084" w14:textId="77777777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رقابت در مطالعات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منعکس شده است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Crick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2021؛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2020؛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Raza-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llah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2021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رفتار و اقدامات شرکت به 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انجام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دهند بستگ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,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,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2020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که بازتا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دهنده طرز فکر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معمول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 که بر نحوه تفس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واکنش فرد به موقع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Gaim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Wåhlin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2016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در زم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ما،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مفروضات، ارزش‌ها و باورها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با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شر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بر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2021). </w:t>
      </w:r>
    </w:p>
    <w:p w14:paraId="2331971B" w14:textId="77777777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مشارکت در رقابت مستلزم آن است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مقدمه انتقاد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رقابت در نظر گرفت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2020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(2021)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مثبت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 مشارکت محور و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باور در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تصم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رندگان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مبن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باعث بهبود عملکرد شود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رفتار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آشکار شود (نالباف و براندنبرگر، 1996). با توجه به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Crick and Crick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(2021)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Gnyawali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and Park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(2011)،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محور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هدا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ارزش‌ها، باورها و مفروضات مرتبط با 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را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منافع متقابل تشو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1A801B20" w14:textId="70EB94DE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باز بودن و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مثال مربوط به رشد، مرتبط است.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شکاف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دانش ما در رابطه با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و رشد وجود دارد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Lechner,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Soppe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&amp; Dowling, 2016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عمدتاً رشد را به عنو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نظر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به ندرت آن را از هر منظر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مطالعات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رشد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اذعان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که رشد شرکت منعکس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آنها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رشد کسب و کار است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Eide, Moen, Madsen, &amp; Azari,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Kolvereid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Isaksen, 2017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 عملکرد شرکت شا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</w:t>
      </w:r>
    </w:p>
    <w:p w14:paraId="0199665C" w14:textId="580ABF11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هدف از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شرکت و شناسا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است.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بر گسترش دانش مربوط به جنبه‌ها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با کاوش در رقابت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 ادراکات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عملکرد متمرکز است. 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نقش 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طرز فکر آنها را در برانگ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ختن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و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مشخص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موجود در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 که ارتباط را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بدانند و در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عناصر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رگذار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در نظر 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به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2021)، مانند رشد شرکت که با عملکرد مرتبط است. مطالعه ما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مورد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بر عملکرد شرکت ارائه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دهد، و در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4A45A52B" w14:textId="487BD8CA" w:rsidR="005F3E26" w:rsidRPr="003B22D4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تجرب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داده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273 شرکت کوچک و متوسط 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متکی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انتخاب شد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اکثر مطالعات در مورد رقابت و عملکرد مبتن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ور،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2004)، و کمبود شواهد از مطالعات نمونه بزرگ وجود دارد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Bouncken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Fredrich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2012؛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، 2020؛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Srivastava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و همکاران، 2020).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با نشان دادن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در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به طور خاص،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در مورد رقابت در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سطح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با نشان دادن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شرکت بسته به سطح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متفاوت است، تکم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مطالعه ما با برجسته کردن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رقابت و عملکرد اضافه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طرز فکر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عوامل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مربوط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</w:t>
      </w:r>
    </w:p>
    <w:p w14:paraId="20569F29" w14:textId="1C278665" w:rsidR="008C2EC5" w:rsidRDefault="005F3E26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مقاله به شرح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سازمانده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است. در ادامه،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به رقابت و عملکرد شرح داده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ه‌ها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سپس روش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و گردآور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ها، نمونه و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ارها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شده است. در ادامه شرح و تجز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حاصل از مطالعه تجرب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بخش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بحث قرار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آن بخش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مفاه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توض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و موضوعات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335B813F" w14:textId="77777777" w:rsidR="004E1094" w:rsidRPr="003B22D4" w:rsidRDefault="004E1094" w:rsidP="004E109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7BF4249" w14:textId="0AA5A80A" w:rsidR="008C2EC5" w:rsidRPr="003B22D4" w:rsidRDefault="008C2EC5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2" w:name="_Hlk125024975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2. پ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نظر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bookmarkEnd w:id="2"/>
    <w:p w14:paraId="5CF66EF8" w14:textId="13833899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مطالعات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تعاملات و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مرتبط است (گرنشا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2021). تا آنجا که به تعاملات مربوط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به ندرت </w:t>
      </w:r>
      <w:r w:rsidR="00EE092F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به سطح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و به موضوعات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ادراکات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Czernek-Marszałek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احساس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Raza-Ullah, 2020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طرز فکر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Crick,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)؛ رضاالله، 2020)</w:t>
      </w:r>
      <w:r w:rsidR="00A81A7D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81A7D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مربوط م</w:t>
      </w:r>
      <w:r w:rsidR="00A81A7D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A81A7D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مثال، مطالعات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حاصل از رقابت به عملکرد مربوط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2020).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بر عملکرد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جبران شکاف فعل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دانش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160E447E" w14:textId="7357D64D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رفتار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2020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بر نقش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تأک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جنبه مهم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فرهنگ سازمان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مسائل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کارکنان محرک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 عملکرد در نظر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2021). برخ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مطالعات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="00B1092B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تعارض</w:t>
      </w:r>
      <w:r w:rsidR="00B1092B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</w:t>
      </w:r>
      <w:r w:rsidR="00216C08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تنوع</w:t>
      </w:r>
      <w:r w:rsidR="00216C08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منعکس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2020؛ لو، 2007).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معتقدند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و فر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با رقبا را تشخ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Czernek-Marszałek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2021؛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Gnyawali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Park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2009).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اساس، ما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نگرش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نسبت به رقابت تعر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به معنا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شناخت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فرصت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شده توسط رقابت و قصد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روابط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5121DE98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اند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مؤثر روابط همکار است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رضاالله، 2021).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احتمال دارد پتانس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را به عنوان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عملکرد را هدا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 احتمال کمتر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 ارزش بالقوه مشارکت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مک‌گراث و همکاران، 2019).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آبرنت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اندرسون، 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آنسون). (2021) نشان داد که طرز فکر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آنها مرتبط است.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قات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رسم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شناسد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تسه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موفق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ت‌آم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(سران، پلگر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-بوچر و گوراو، 2014). </w:t>
      </w:r>
    </w:p>
    <w:p w14:paraId="6980E917" w14:textId="574DE4AC" w:rsidR="008C2EC5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گزارش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نقش و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عوامل مهم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رشد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 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آذری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مدسن و موئن، 2017؛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کلوند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شپرد، 2003).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رشد معمولاً به معنا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کسب دانش 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تحر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که ممکن است صاحبان و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نگران کند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Wiklund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Shepherd, 2003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تصد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کرده‌اند که توانا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شخص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نقش مهم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رشد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باز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(آذر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2017؛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کلوند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شپرد، 2003) و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محرکه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همکاران. ، 2021).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اشاره شده است که همه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علاقه مند به گسترش تجارت خود و استفاده از فرصت ها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Cassar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, 2006;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Wiklund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Shepherd, 2003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گزارش‌شده در بالا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صاحبان و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نقش اساس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شکل‌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Eide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2021؛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Kolvereid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Isaksen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2017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ممکن است با به کارگ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 رشد کند (آذر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2017)، که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آنها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جستجو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باشد، که هم به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 به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14:paraId="0A8339FB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5B1AF42" w14:textId="14FBBD03" w:rsidR="008C2EC5" w:rsidRPr="003B22D4" w:rsidRDefault="008C2EC5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3" w:name="_Hlk125024982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2.1. فرض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</w:t>
      </w:r>
    </w:p>
    <w:bookmarkEnd w:id="3"/>
    <w:p w14:paraId="5903A351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موفق و کارآمد رقابت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با عملکرد شرکت مرتبط باشد.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بحث مداوم در مورد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و عملکرد وجود دارد (به عنوان مثال،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رضاالله، 2021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رقابت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 عملکرد شرکت را به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بخشد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Bouncken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Fredrich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2012؛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Crick &amp; Crick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2021؛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Park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Srivastava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Gnyawali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2014) و بدتر کردن آن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Kim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Parkhe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2009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; Nieto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سانتامار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2007). </w:t>
      </w:r>
    </w:p>
    <w:p w14:paraId="6B93AA4B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مطالعات متمرکز بر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متوسط، مشارکت را به طور مثبت بر عملکرد (بونکن و فردر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2012)، رشد فروش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لچنر و همکاران، 2016) و عملکرد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(لو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لوبِک، و پاول، 2003) به طور خاص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گذارد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مطالعات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شرکت تمرکز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</w:p>
    <w:p w14:paraId="726CFF83" w14:textId="5A933FD8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درک و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پارادوکس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همزمان در درون رقابت است. بس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مطالعات موجود در مورد رقابت بر تنش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پارادوکس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تمرکز دارند.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تلق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رقابت ب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ه‌عنوان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تفکر متناقض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دوسو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کار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(مثلاً،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Le Roy &amp; Fernandez, 2015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در نها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هم‌افزا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همزمان را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و رقابت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که اگر افراد بتوانند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رقابت را با موفق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 (لو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فرناندز و 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امبارتو،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2018). توانا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 در رقابت بس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 خواهد بود اگر بخواهند هم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از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همزمان تضم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خود را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دهند (رضا-الله، بنگتسون و وان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2018). مطابق با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RazaUllah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(2021) ما به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پارادوکس نگاه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اند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طب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اعتماد و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اعتماد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بر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را در روابط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(به عنوان مثال رضاالله، 2021 را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استدلال کرد که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از جمله قابل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مثبت بر عملکرد شرکت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بگذارد. </w:t>
      </w:r>
    </w:p>
    <w:p w14:paraId="57BEE6A0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اقدامات آنها را منعکس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(به عنوان مثال،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2019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باعث رفتار مشارکت محور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روابط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2021؛ گن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اول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پارک، 2011؛ رضاالله، 2021).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دارند، هم احتمال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 که فرصت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را درک کنند و هم به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کمک کنند تا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توسعه دهند.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توسط 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رهبر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را به طو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مؤثرتر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نسبت به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توسط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هدا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فاقد 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 (گن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اوال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پارک، 2009).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کردن دانش را تسه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به اقدام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توانا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کسان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به طور مؤثر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هم‌کار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اجرا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(لو، 2007). </w:t>
      </w:r>
    </w:p>
    <w:p w14:paraId="450DC69B" w14:textId="172CED58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دهنده توانا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تشخ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 ها در مح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آنهاست (به عنوان مثال، لوندگرن-هنر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کسون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کوک، 2016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که ممکن است باعث بهبود عملکرد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شود.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کسان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 که جهت و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است که نگرش و شخص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در عمل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اتخاذ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Wijewardena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Nanayakkara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De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Zoysa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2008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Wijewardena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(2008) رابطه 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است که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 بر عملکرد شرکت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گذارد. به عنوان مثال، اثرات مثبت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EO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بر عملکرد شرکت به طور گسترده 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Rauch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Wiklund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Lumpkin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Frese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2009)، و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اثرات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شرکت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پرخاشگر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)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Talke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2007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استدلال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جهت‌گ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 xml:space="preserve">مختلف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EO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جهت‌گ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به 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هداف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مشخص،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را منعکس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Talke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2007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به طور مشابه،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 کرد که طرز فکر تعاون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شرکت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گذارد،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نشان‌دهنده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سک‌کردن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کسب مزا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</w:t>
      </w:r>
    </w:p>
    <w:p w14:paraId="5E5D18A2" w14:textId="439C26AE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به طور خلاصه،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پارادوکس است که به توانا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مخالف مانند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اشاره دارد.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باز بودن و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جستجو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 ها مرتبط است که در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شده است که ارتباط مثبت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عملکرد دارد. در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باز بودن،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جستجو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 ها مرتبط است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Talke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2007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تشخ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است که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و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مالک/مد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عملکرد سطح شرکت مرتبط است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Sayal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Banerjee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2022؛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Talke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2007؛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Wijewardena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2008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به عنوان مثال، با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کرد، که به عنوان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نظر گرف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Talke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2007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مشخص شده است که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شور و اشت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احتمال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موفق تر هستند (سا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بانرج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2022). ؛ 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مهتا، 2021). از آنجا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کارآفر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ارتباط با عملکرد شرکت در نظر گرفت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مشابه بر عملکرد شرکت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گذارد.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اساس فرض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34527A62" w14:textId="75B2A2C8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lang w:bidi="fa-IR"/>
        </w:rPr>
        <w:t>H1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مثبت با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است.</w:t>
      </w:r>
    </w:p>
    <w:p w14:paraId="720755FF" w14:textId="1C1484E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درک مفاه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مستلزم در نظر گرفتن اهداف شرکت، مانند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است (مور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کوچاک و اوزر، </w:t>
      </w:r>
      <w:r w:rsidRPr="003B22D4">
        <w:rPr>
          <w:rFonts w:ascii="Calibri" w:hAnsi="Calibri" w:cs="Calibri" w:hint="cs"/>
          <w:color w:val="000000" w:themeColor="text1"/>
          <w:sz w:val="28"/>
          <w:szCs w:val="28"/>
          <w:rtl/>
          <w:lang w:bidi="fa-IR"/>
        </w:rPr>
        <w:t>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2007).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قبلی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مقدم بر رشد واقع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Autio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Acs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2010؛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Eide et al., 2021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استدلال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که اکثر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شرکت را به عنوان هدف تع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Janssen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Janssen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Louvain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2006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آنجا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رشد شرکت به‌عنوان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امد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تصم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به‌جا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به خود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تصادف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تلق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(استارباک، 1965)،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منعکس‌کن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تصم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(به عنوان مثال، اندرسون و تل، 2009؛ ال شوباک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لاگر، و دن بستن، 2020).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شناسا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فرصت‌ها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رشد،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توسط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انجام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(هولبرت،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لمور،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کارسون، 2013) که هدف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رشد شرکت را دنبال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‌کنند،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با هم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9AD5766" w14:textId="3B06DE89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و رشد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نگرش به رشد کسب و کار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ماً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رشد واقع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 (ا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2021؛ حن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زاده، طالب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سجاد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2018؛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کلوند،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پاتزلت، و شپرد، 2009). به طور همزمان، عدم تعهد توسط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رقابت، عملکرد هر دو طرف را تضع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(مور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2007).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است که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دارند اغلب ذهن باز هستند و به دنبال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بهره‌بردار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بازار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موثر هستند (ا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2021). مشارکت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راه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کسب و کار در نظر گرفته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(به عنوان مثال، وو، 2014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 کرد که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 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آرزوی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باز بوده و علاقه‌مند به آن هستند.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ظر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رسد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نوع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باشند.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فرض کرد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تعاون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تنش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راحت هستند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به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تحمل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بر اساس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ملاحظات، فرض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14:paraId="565FEED8" w14:textId="753CF121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lang w:bidi="fa-IR"/>
        </w:rPr>
        <w:t>H2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.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مثبت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را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400DAE31" w14:textId="2AB0A969" w:rsidR="00604583" w:rsidRPr="003B22D4" w:rsidRDefault="00604583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مدل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در شکل 1 نشان داده شده است.</w:t>
      </w:r>
    </w:p>
    <w:p w14:paraId="58C76347" w14:textId="7386F356" w:rsidR="00FC3411" w:rsidRPr="003B22D4" w:rsidRDefault="00FC3411" w:rsidP="004E109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3B22D4">
        <w:rPr>
          <w:rFonts w:cs="B Nazanin"/>
          <w:noProof/>
          <w:color w:val="000000" w:themeColor="text1"/>
          <w:sz w:val="28"/>
          <w:szCs w:val="28"/>
          <w:rtl/>
        </w:rPr>
        <w:lastRenderedPageBreak/>
        <w:drawing>
          <wp:inline distT="0" distB="0" distL="0" distR="0" wp14:anchorId="1A6DA43D" wp14:editId="6562CAC1">
            <wp:extent cx="2636196" cy="1589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9445" cy="15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2323D" w14:textId="77777777" w:rsidR="009B28A0" w:rsidRPr="003B22D4" w:rsidRDefault="009B28A0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0DAE3D06" w14:textId="2B1B80D1" w:rsidR="00FC3411" w:rsidRPr="003B22D4" w:rsidRDefault="00FC3411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bookmarkStart w:id="4" w:name="_Hlk125024992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3. روش تحق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</w:p>
    <w:p w14:paraId="59299330" w14:textId="76B1DBDF" w:rsidR="00FC3411" w:rsidRPr="003B22D4" w:rsidRDefault="00FC3411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3.1. جمع آور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داده ها و نمونه</w:t>
      </w:r>
    </w:p>
    <w:bookmarkEnd w:id="4"/>
    <w:p w14:paraId="5283DDC9" w14:textId="77777777" w:rsidR="006F2BDD" w:rsidRPr="003B22D4" w:rsidRDefault="006F2BDD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داده ها از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 فعال در صنا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خدمات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منطقه جغراف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خاص در فنلاند جمع آور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است. منطقه جغراف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 کردن تعداد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دعوت شده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در مطالعه استفاده شد. داده ها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مبتن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وب جمع آور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شد. در مجموع، 1005 شرکت کوچک و متوسط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در نظرسنج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دعوت شدند.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پاسخ‌دهنده کل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اعمال کرد، که عمدتاً از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دعوت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 به عنوان پاسخ‌دهندگان کل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 کنند. در مجموع 306 پاسخ 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 که در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15 نما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چند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بار به نظرسنج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پاسخ دادند،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پاسخ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همپوشان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حذف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شدند. چهار پاسخ دهنده نام شرکت خود را ذکر نکردند و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پاسخ ها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حذف شدند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توانست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را بدست آور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نمونه نها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273 شرکت ک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وچک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متوسط تشک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است،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نرخ پاسخ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27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بود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B8B6CC6" w14:textId="1A0930DF" w:rsidR="00EB4C47" w:rsidRPr="003B22D4" w:rsidRDefault="00EB4C47" w:rsidP="004E109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از پاسخ دهندگان کل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28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مدی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عامل، 67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مالک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کارآفری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5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سمت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دی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داشتند (به عنوان مثال،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ارشد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همه پاسخ دهندگان در موقع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داشتند که طرز فکر و اقدامات آنها بر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آنها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گذاشت. اکثر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اتفاق شرکت ها در نمونه نها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(95%) بودند.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از 50 کارمند و گردش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از 10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ورو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داشتند.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در صنا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(13%)، تول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(34%)، خدمات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(46%) و ساختمان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(7%)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</w:t>
      </w:r>
    </w:p>
    <w:p w14:paraId="2B68EEC5" w14:textId="4A8BFE49" w:rsidR="00FC3411" w:rsidRPr="003B22D4" w:rsidRDefault="00FC3411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bookmarkStart w:id="5" w:name="_Hlk125024995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3.2. مع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ارها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bookmarkEnd w:id="5"/>
    <w:p w14:paraId="42F87FC0" w14:textId="7DF4DA21" w:rsidR="00EB4C47" w:rsidRPr="003B22D4" w:rsidRDefault="00A91510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استفاده در 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پژوهش عمدتاً از مق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تثب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با روا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قو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استخراج شده اند. ما 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فرد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شناخت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مورد </w:t>
      </w:r>
      <w:r w:rsidR="00BD05EA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هم رقابتی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اعمال م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بنابرا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بر 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دگاه‌ها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«ذهن مد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»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تمرکز م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(به عنوان مثال، دان و 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نزبرگ،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1986؛ پوراک، توماس، و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لسون،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پاتون، و کانفر، 1995) برا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شناسا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اندازه‌گ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 عملکرد. اهم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استفاده شرکت از منابع و اجرا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proofErr w:type="spellStart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>Felin</w:t>
      </w:r>
      <w:proofErr w:type="spellEnd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Foss, 2005; </w:t>
      </w:r>
      <w:proofErr w:type="spellStart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>Felin</w:t>
      </w:r>
      <w:proofErr w:type="spellEnd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, Foss, &amp; </w:t>
      </w:r>
      <w:proofErr w:type="spellStart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>Ployhart</w:t>
      </w:r>
      <w:proofErr w:type="spellEnd"/>
      <w:r w:rsidR="00EB4C47" w:rsidRPr="003B22D4">
        <w:rPr>
          <w:rFonts w:cs="B Nazanin"/>
          <w:color w:val="000000" w:themeColor="text1"/>
          <w:sz w:val="28"/>
          <w:szCs w:val="28"/>
          <w:lang w:bidi="fa-IR"/>
        </w:rPr>
        <w:t>, 2015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همچن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رشد به طور گسترده ا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شنا</w:t>
      </w:r>
      <w:r w:rsidR="00EB4C47"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خته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(آذر</w:t>
      </w:r>
      <w:r w:rsidR="00EB4C47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EB4C47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2017).</w:t>
      </w:r>
    </w:p>
    <w:p w14:paraId="3C1E19C4" w14:textId="6C42EBB3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هفت </w:t>
      </w:r>
      <w:r w:rsidR="00A91510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استفاده از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 درجه‌ا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با کاملاً مخالف (1) و کاملاً موافق (7) تثب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اندازه‌گ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توسط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(2020) اقتباس شده است، که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 اساس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اعتبار 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کردند. ما روا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رضا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نشان داد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AVE = 0.50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 = 0.89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α = 0.86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202501DE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عملکرد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توسعه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توسط چپمن و 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(2009)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که عملکرد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را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از پاسخ دهندگان خواسته شد که توسعه عملکرد شرکت خود را نسبت به رقبا در طول سه سال گذشته در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 درجه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نام رضا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(1) و 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(7) ارز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بر عملکرد شرکت معمولاً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سنج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(به عنوان مثال،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تالا،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2012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0B15FB6C" w14:textId="70FB529F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علاقه ما به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باعث استفاده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شد. استفاده از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(به عنوان مثال، پودل، کارتر و لون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ال،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2019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). ما بر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 در صنا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 تمرکز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از جمله رتبه پاسخ دهندگان از عملکرد شرکت خود در مقا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رقبا -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در صنا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 استفاده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(به عنوان مثال، آلن و هلمز، 2006؛ استنهولم، پوک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نونن،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2016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).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استفاده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شامل موار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جر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سود ناخالص و بازده سرما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رضا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نشان داد (77/0 =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AVE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91/0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= CR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91/0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= 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اعتبار اندازه‌گ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عملکرد، ما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سه مورد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شاخص‌ها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مشتق شده از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ما 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سه مورد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با حاش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سود به دست آمده توسط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(م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 ساله) همبستگ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مثبت دارد (0.36،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 &lt;0.000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شواهد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قابل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استفاده در مطالع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9232ACC" w14:textId="639BF159" w:rsidR="009B28A0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متمرکز بر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شد. هدف رشد با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4 نقطه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جهت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(4) (حداقل 30 درصد رشد در گردش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بدون اهداف رشد (1)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اعتبار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 مورد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شرکت‌ها در سه سال گذشته و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آنها را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ما 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رشد واقع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گذشته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با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آن همبستگ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مثبت دارد (0.26،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 &lt;0.000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ما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مطابق با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دارا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اهداف رشد (1)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نه (0) به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کدگذار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7086D239" w14:textId="23E4449D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ما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چند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استفاده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: اندازه شرکت (تعداد کارکنان)، صنعت، سن شرکت (سالها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منطقه جغراف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و سن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0728F0D6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2A9F7ED6" w14:textId="4CE2D423" w:rsidR="00FC3411" w:rsidRPr="003B22D4" w:rsidRDefault="00FC3411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bookmarkStart w:id="6" w:name="_Hlk125025026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3.3. تست اقدامات</w:t>
      </w:r>
    </w:p>
    <w:bookmarkEnd w:id="6"/>
    <w:p w14:paraId="5C29AE87" w14:textId="1B25DE6F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اعتبار مدل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استفاده از نرم افزار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Stata 15.1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انجام داد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همه </w:t>
      </w:r>
      <w:r w:rsidR="00A91510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به طور قابل توجه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پنهان خود بارگذار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شدند (000/0</w:t>
      </w:r>
      <w:r w:rsidR="00986F46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&gt;</w:t>
      </w:r>
      <w:r w:rsidR="00986F46" w:rsidRPr="003B22D4">
        <w:rPr>
          <w:rFonts w:cs="B Nazanin"/>
          <w:color w:val="000000" w:themeColor="text1"/>
          <w:sz w:val="28"/>
          <w:szCs w:val="28"/>
          <w:lang w:bidi="fa-IR"/>
        </w:rPr>
        <w:t>p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و بارگذار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از 47/0 تا 97/0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بود. اگرچه بارگ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A91510"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آیتم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 از 0.5 حداقل بارگذار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توسط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Hair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Black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Babin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Anderson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(2014) کاهش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اما برازش مدل و مقاد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AVE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CR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 که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هنوز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اهداف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معتبر است. بارگذار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و موارد در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شده است. شاخص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برازش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دا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به خوب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مدل مطابقت دارند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3B22D4">
        <w:rPr>
          <w:rFonts w:cs="B Nazanin"/>
          <w:color w:val="000000" w:themeColor="text1"/>
          <w:sz w:val="28"/>
          <w:szCs w:val="28"/>
          <w:vertAlign w:val="superscript"/>
          <w:lang w:bidi="fa-IR"/>
        </w:rPr>
        <w:t>2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/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df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= 1.56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CFI = 0.99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TLI = 0.98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SRMR = 0.03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RMSEA =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lastRenderedPageBreak/>
        <w:t>0.046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از آنجا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همه شاخص‌ها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برازش از مقاد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آستانه توص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فراتر رفتند،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گرفت که مدل اندازه‌گ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 قبول است.</w:t>
      </w:r>
    </w:p>
    <w:p w14:paraId="00DEC610" w14:textId="6A6BA372" w:rsidR="0035259E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ما از ط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روش ها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کنترل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استفاده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Podsakoff,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MacKenzie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Lee, &amp; Podsakoff, 2003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ابتدا مدل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با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تک عامل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Podsakoff et al., 2003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و متوجه شد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مدل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قابل توجه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برازش مدل ب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3B22D4">
        <w:rPr>
          <w:rFonts w:cs="B Nazanin"/>
          <w:color w:val="000000" w:themeColor="text1"/>
          <w:sz w:val="28"/>
          <w:szCs w:val="28"/>
          <w:vertAlign w:val="superscript"/>
          <w:lang w:bidi="fa-IR"/>
        </w:rPr>
        <w:t>2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/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df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= 1.56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CFI = 0.99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TLI = 0.98. SRMR = 0.03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RMSEA = 0.046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نسبت به مدل تک عامل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x</w:t>
      </w:r>
      <w:r w:rsidRPr="003B22D4">
        <w:rPr>
          <w:rFonts w:cs="B Nazanin"/>
          <w:color w:val="000000" w:themeColor="text1"/>
          <w:sz w:val="28"/>
          <w:szCs w:val="28"/>
          <w:vertAlign w:val="superscript"/>
          <w:lang w:bidi="fa-IR"/>
        </w:rPr>
        <w:t>2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/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df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= 23.2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CFI = 0.48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TLI = 0.33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SRMR = 0.19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RMSEA = 0.29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 را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 دوم، ما از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نشانگر اس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تفاده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خوب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اثرات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توص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Podsakoff et al., 2003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انتخاب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نشانگر از لحاظ نظر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نامرتبط است که در تجز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گنجانده شده است. ما رابطه با جامعه محل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عنوان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نشانگر خود انتخاب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7 درجه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 اندازه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بود و از نظر تئور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عملکرد مال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ارتباط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ندارد. در طول تجز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استفاده از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نشانگر تنها روابط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نداشت. آن دو آزمون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داده‌ها مطرح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تفس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را تهد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3E6A4A38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14:paraId="1504D6A7" w14:textId="24A8BC74" w:rsidR="00FC3411" w:rsidRPr="003B22D4" w:rsidRDefault="00FC3411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bookmarkStart w:id="7" w:name="_Hlk125025029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4. نتا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</w:p>
    <w:bookmarkEnd w:id="7"/>
    <w:p w14:paraId="6285307F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با استفاده از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رگرس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با نرم افزار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Stata 15.1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آزمون قرار گرفتند. جدول 1 همبستگ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سازه ها،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و انحرافات استاندارد را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</w:p>
    <w:p w14:paraId="1C716616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بالاتر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همبستگ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مستقل 0.19- است (جدول 1) و تجز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تورم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VIF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مقاد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همه سازه ها به طور قابل توجه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مقدار آستانه 10 باق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(به 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Hair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lastRenderedPageBreak/>
        <w:t>et al., 2014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بالاتر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مقدار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VIF 2.5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چند خط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بودن موضوع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مدل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4F76B5BF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ما از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رگرس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سلسله مراتب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آزمون تجرب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و ارائه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جدول 2 استفاده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در مدل اول، اثرات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را بر عملکرد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اندازه شرکت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0.02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.)، سن شرکت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0.04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.)، صنعت (</w:t>
      </w:r>
      <w:r w:rsidRPr="003B22D4">
        <w:rPr>
          <w:rFonts w:cs="B Nazanin" w:hint="eastAsia"/>
          <w:color w:val="000000" w:themeColor="text1"/>
          <w:sz w:val="28"/>
          <w:szCs w:val="28"/>
          <w:lang w:bidi="fa-IR"/>
        </w:rPr>
        <w:t>β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= 0.08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- 0.12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β = - 0.01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 و سن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(β). = - 0.01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 با عملکرد شرکت مرتبط نبود. در مدل دوم، علاوه بر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کنترل، اثرات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بر عملکرد شرکت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آمار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 اثرات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تست شده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(0.08 =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.)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0.07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 بر عملکرد شرکت نشان نداد.</w:t>
      </w:r>
    </w:p>
    <w:p w14:paraId="03AA1186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مدل سوم - مدل اصل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- اثرات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بر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آزما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مثبت با عملکرد مرتبط است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0.28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 &lt;0.01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که از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 حما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عملکرد شرکت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0.07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n.s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.).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شواهد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ارائه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β = 0.27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p &lt;0.01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اثر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است، که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بر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برعکس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اساس 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پشت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نشد</w:t>
      </w:r>
    </w:p>
    <w:p w14:paraId="0B55E461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اگرچه فرض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 پشت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نشد،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جالب 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 ما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تعامل را با استفاده از ضرا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استاندارد شده ترس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(شکل 2). مدل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8 درصد از وار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شرکت را توض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با توجه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نکه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شرکت متشکل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عوامل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رگذار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متعدد است، واقع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اثر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اگر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نداشته باشد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فقط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باشد، عملکرد شرکت 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بهبود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طرز فکر تعاون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اساس، هنگام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شرکت آرزو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دارد، عملکرد شرکت در واقع بدتر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شود،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جالب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نجاست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 به آرام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عدم رشد به شدت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EA55017" w14:textId="47EA8750" w:rsidR="00560903" w:rsidRPr="003B22D4" w:rsidRDefault="00560903" w:rsidP="004E109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41546501" wp14:editId="075DA685">
            <wp:extent cx="6364194" cy="140610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133" cy="141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A25" w14:textId="6EA925A5" w:rsidR="009B28A0" w:rsidRPr="003B22D4" w:rsidRDefault="009B28A0" w:rsidP="004E109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lang w:bidi="fa-IR"/>
        </w:rPr>
      </w:pPr>
      <w:r w:rsidRPr="003B22D4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75586835" wp14:editId="5D4F502B">
            <wp:extent cx="3769743" cy="3041570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6081" cy="305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61EB4" w14:textId="2569E39D" w:rsidR="009B28A0" w:rsidRPr="003B22D4" w:rsidRDefault="009B28A0" w:rsidP="004E1094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noProof/>
          <w:color w:val="000000" w:themeColor="text1"/>
          <w:sz w:val="28"/>
          <w:szCs w:val="28"/>
          <w:rtl/>
        </w:rPr>
        <w:drawing>
          <wp:inline distT="0" distB="0" distL="0" distR="0" wp14:anchorId="34373178" wp14:editId="42510237">
            <wp:extent cx="3579460" cy="27821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886" cy="2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C281" w14:textId="3E6A5E22" w:rsidR="00475B34" w:rsidRPr="003B22D4" w:rsidRDefault="00475B34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8" w:name="_Hlk125025034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5. بحث و نت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bookmarkEnd w:id="8"/>
    <w:p w14:paraId="45D4C5E8" w14:textId="45E8D57A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پژوهش حاضر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کرده است.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ما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با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طور مثبت با عمل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است.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(2021) و مک گراث و همکاران همسو است. (2019)،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معناست که 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دارا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باشد،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ارزش مطالعه ما در تمرکز بر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استفاده از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نمونه بزرگ نهفته است.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مطالعات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نادر است و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درخواست‌ها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با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روش‌ها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انتخاب شده است.</w:t>
      </w:r>
    </w:p>
    <w:p w14:paraId="31FBAB91" w14:textId="7897ABF2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در حال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رشد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شناسا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است (به عنوان مثال، بنگتسسون، 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کسون،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نسنت،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2010؛ پادولا و داگن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نو،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2007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موضوع رشد در زم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کم مطالعه نشده است (به عنوان مثال، لچنر و همکاران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.، 2016). سهم اصل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نشان ده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عملکرد سطح شرکت مرتبط است. به طور خاص، ما با نشان دادن نقش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به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به طو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را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 منجر به کاهش عملکرد شرکت در هنگام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CC908E3" w14:textId="4A6457B6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آخر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جهت جالب است که با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مغا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ب،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مکمل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زم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ممکن است با چالش‌ها و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به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شود.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رقابت مستلز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تلاش و منابع قابل توجه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جلوگ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نشت ناخواسته دانش و رفتار فرصت طلبانه است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Solitander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&amp;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Tidstrom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¨ 2010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آرمان‌ها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مانع عملکرد شرکت شود، حداقل 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به نظر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چالش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‌ها،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تنش‌ها و تقاضا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قابل‌توجه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همراه است که در 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صورت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ارائه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 سطوح بالا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اختصاص داده شود. تا حدود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گسترش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استدلال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مستلزم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تعارض، تنوع و تنوع است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Klimas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Mariani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2020؛ لو، 2007).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 با اولو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ت‌بند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کاوش فعال و استفاده از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همراه است (به‌عنوان مثال،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Eide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2021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)، که به طور همزمان ممکن است دلالت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باشد که تلا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ه‌گذار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و تعهد به رقابت اختصاص داده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25E327A2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 در شرا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خاص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مانع عملکرد شود را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با ماه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توض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 که مستلزم درک و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همزمان است.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دارا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طرز فکر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هستند،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تنش ذات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مرتبط با رقابت را تصد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و بن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حد مرتبط با رشد باشند. در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آنها ممکن است اهداف رشد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حد جاه طلبانه را دنبال کنند که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عملکرد را به خطر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ندازد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Stam,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Suddle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Hessels, &amp; Van Stel, 2009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طبق گفته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وارد،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شپرد و 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(2006)، آر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 ممکن است منجر به اعتماد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حد شود که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بر عملکرد شرکت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بگذارد.</w:t>
      </w:r>
    </w:p>
    <w:p w14:paraId="5F8E7998" w14:textId="1CEED946" w:rsidR="0069333A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در سطح کل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آخر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در سطح شرکت به شدت بر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گذارد.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خود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کاف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برخلاف موارد فوق،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اگر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سطح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نداشته باشد، عملکرد شرکت 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بهبود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هنگام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کم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بدون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رقابت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پردازند،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بتوانند منابع لازم را اختصاص دهند و عمل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را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همسو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الزامات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تنظ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عملکرد را بهبود بخشند.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مطابق با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Abernethy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است. (2021) که طرز فکر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آنها مرتبط است. مطالعات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داده است که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شرکت های کوچک و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شرکت،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و مح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خارج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آن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(به عنوان مثال،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Ipinnaiye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Dineen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Lenihan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، 2017 را بب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مطالعه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که عملکرد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رواج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و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را منعکس کند.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ن، مطالعه ما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را تأ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که ممکن است تحت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خارج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آن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باشد 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725A2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دارند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را در پاسخ به تغ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تنظ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Ipinnaiye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 xml:space="preserve"> et al., 2017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</w:t>
      </w:r>
    </w:p>
    <w:p w14:paraId="1832EB27" w14:textId="526DC5AB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مطالعه ما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و عملکرد مستق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بلکه در مورد ما با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شود،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اما عوامل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ل‌کننده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 (به عنوان مثال، کر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2019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b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؛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Yan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Dong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و 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Faems</w:t>
      </w:r>
      <w:proofErr w:type="spellEnd"/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2020). مشارکت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حوزه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هنوز نسبت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اً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جوان است و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بر انواع مختلف عملکرد تحت شرا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راً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توجه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خود جلب کرده است (رضا الله، 2020؛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2020). مطالعه ما با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در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اثرات آنها بر عملکرد سطح شرکت به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علاقه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اخ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کمک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14:paraId="408E212F" w14:textId="77777777" w:rsidR="0069333A" w:rsidRPr="003B22D4" w:rsidRDefault="0069333A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2FBB0891" w14:textId="55EAB590" w:rsidR="00475B34" w:rsidRPr="003B22D4" w:rsidRDefault="00475B34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5.1. مفاه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p w14:paraId="2E99ED31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از منظر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ما ثابت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که رقابت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عملکرد شرکت ها را بهبود بخشد.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منطق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نظر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رسد که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کوچک و متوسط به طور فعال به دنبال فرصت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سا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باشند. تمرکز بر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بهبود قابل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از جمله تعب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- در هر دو سطح شرکت و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عاقلانه به نظر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انجام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 مستلزم تمرکز بر ماه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فرهنگ سازمان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کار، و نقش‌ها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 است که از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آگاه باشند که رقابت به خود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لزوماً عملکرد 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شرکت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بهبود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بخشد.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عوامل داخل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شرکت، مانند تما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رشد،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گذارد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روابط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عنوان منابع بهبود عملکرد در پرتو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ارز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</w:t>
      </w:r>
    </w:p>
    <w:p w14:paraId="242AC92E" w14:textId="1E3B1EF4" w:rsidR="0069333A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شده در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نجا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ثابت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که رقابت، عملکرد شرکت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که آرزوها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بالا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دارد، بهبود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بخشد.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لزوماً از سرما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در روابط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سود نبرند. منابع آنها ممکن است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حما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فعال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ف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روش،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ن‌الملل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ساز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توسعه محصول و خدمات بهتر به کار گرفته شوند. تقو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بالادست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ممکن است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استراتژ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بهبود عملکرد باشد. با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ندارند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محدود هستند، ممکن است به دنبال فرصت‌ها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افزا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باشند، شا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طر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دست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مشتر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بازارها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14:paraId="5D1F4730" w14:textId="77777777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D92C88D" w14:textId="62B21EBA" w:rsidR="00475B34" w:rsidRPr="003B22D4" w:rsidRDefault="00475B34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bookmarkStart w:id="9" w:name="_Hlk125025050"/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5.2. محدود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 و تحق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آت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bookmarkEnd w:id="9"/>
    <w:p w14:paraId="26972C84" w14:textId="6C71A926" w:rsidR="00EB4C47" w:rsidRPr="003B22D4" w:rsidRDefault="00EB4C47" w:rsidP="003B22D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رشد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با عملکرد مرتبط باشد، و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به اثر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کننده آرزو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شرکت ها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پردازد. محدود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ما رشد شرکت ها را به عنوان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بلکه به صورت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بنابرا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قات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 تا اثر تعد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ل‌کننده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واقع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شرکت‌ها را بر رابطه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و عملکرد شرکت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شبکه تجار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روابط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با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هر دو شرکت مورد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(هاکانسون و اسنهوتا، 1989).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اساس، تمرکز بر عملکرد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تنها محدود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ما است. در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راه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 بر عملکرد همه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خواهد بود.</w:t>
      </w:r>
    </w:p>
    <w:p w14:paraId="14805392" w14:textId="38CEE095" w:rsidR="004E1094" w:rsidRDefault="00EB4C47" w:rsidP="004E109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قبل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ثابت کرده است که رقابت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پارادوکس است و با تنش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رقابت همراه است (به عنوان مثال، رضا-الله، بنگتسون، و کوک، 2014).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موجود 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ز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دهد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رقابت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بگذارد (</w:t>
      </w:r>
      <w:proofErr w:type="spellStart"/>
      <w:r w:rsidRPr="003B22D4">
        <w:rPr>
          <w:rFonts w:cs="B Nazanin"/>
          <w:color w:val="000000" w:themeColor="text1"/>
          <w:sz w:val="28"/>
          <w:szCs w:val="28"/>
          <w:lang w:bidi="fa-IR"/>
        </w:rPr>
        <w:t>Czakon</w:t>
      </w:r>
      <w:proofErr w:type="spellEnd"/>
      <w:r w:rsidRPr="003B22D4">
        <w:rPr>
          <w:rFonts w:cs="B Nazanin"/>
          <w:color w:val="000000" w:themeColor="text1"/>
          <w:sz w:val="28"/>
          <w:szCs w:val="28"/>
          <w:lang w:bidi="fa-IR"/>
        </w:rPr>
        <w:t>, Srivastava, et al., 2020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). محدود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ما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اثرات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 بر عملکرد را در نظر نم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در نت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کامل اثرات منف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بالقوه 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رقابت بر عملکرد شرکت از منظر رشد خواهد بود. در نها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خواه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نمونه‌ها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بزرگ در هنگام مطالعه </w:t>
      </w:r>
      <w:r w:rsidRPr="003B22D4">
        <w:rPr>
          <w:rFonts w:cs="B Nazanin"/>
          <w:color w:val="000000" w:themeColor="text1"/>
          <w:sz w:val="28"/>
          <w:szCs w:val="28"/>
          <w:lang w:bidi="fa-IR"/>
        </w:rPr>
        <w:t>coopetition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>. از آنجا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موجود در مورد مشارکت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مبتن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تحق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است، به نظر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فرصت کم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توسعه و تجد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هم‌کار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تعم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داشته باشد. علاوه بر 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افته‌ها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ما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تواند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تعامل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شرکت‌ها را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کنند،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مثال با تجز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ارتباط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ذهن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تعامل مشارکت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استفاده شود. ما همچن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ب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تشو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کن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به‌و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ژه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هرگونه بررس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چگونگ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تأث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رپذ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شرکت‌ها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وچک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متوسط </w:t>
      </w:r>
      <w:r w:rsidRPr="003B22D4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​​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تحت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تأثی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رقابت. عملکرد </w:t>
      </w:r>
      <w:r w:rsidR="009F595E" w:rsidRPr="003B22D4">
        <w:rPr>
          <w:rFonts w:cs="B Nazanin"/>
          <w:color w:val="000000" w:themeColor="text1"/>
          <w:sz w:val="28"/>
          <w:szCs w:val="28"/>
          <w:rtl/>
          <w:lang w:bidi="fa-IR"/>
        </w:rPr>
        <w:t>شرکت های کوچک و متوسط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نه تنها از د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و صنعت مهم است، بلکه ممکن است پ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امدها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مهم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رشد اجتماع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مل</w:t>
      </w:r>
      <w:r w:rsidRPr="003B22D4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داشته باشد.</w:t>
      </w:r>
    </w:p>
    <w:p w14:paraId="738A7D7B" w14:textId="77777777" w:rsidR="004E1094" w:rsidRPr="003B22D4" w:rsidRDefault="004E1094" w:rsidP="004E1094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0F8DEBC7" w14:textId="625C6765" w:rsidR="00475B34" w:rsidRPr="003B22D4" w:rsidRDefault="00475B34" w:rsidP="003B22D4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ضم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مه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917C5">
        <w:rPr>
          <w:rFonts w:cs="B Nazanin"/>
          <w:b/>
          <w:bCs/>
          <w:color w:val="000000" w:themeColor="text1"/>
          <w:sz w:val="28"/>
          <w:szCs w:val="28"/>
          <w:lang w:bidi="fa-IR"/>
        </w:rPr>
        <w:t>A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. م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انگ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ها، انحرافات استاندارد (</w:t>
      </w:r>
      <w:r w:rsidRPr="003B22D4">
        <w:rPr>
          <w:rFonts w:cs="B Nazanin"/>
          <w:b/>
          <w:bCs/>
          <w:color w:val="000000" w:themeColor="text1"/>
          <w:sz w:val="28"/>
          <w:szCs w:val="28"/>
          <w:lang w:bidi="fa-IR"/>
        </w:rPr>
        <w:t>SD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)، و بارگذار</w:t>
      </w:r>
      <w:r w:rsidRPr="003B22D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3B22D4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اقلام</w:t>
      </w:r>
    </w:p>
    <w:p w14:paraId="3AECFF0D" w14:textId="24A49494" w:rsidR="00475B34" w:rsidRDefault="000D1E64" w:rsidP="004E1094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B22D4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drawing>
          <wp:inline distT="0" distB="0" distL="0" distR="0" wp14:anchorId="4B9DD47A" wp14:editId="09422F77">
            <wp:extent cx="6373989" cy="200977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8336" cy="20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522D" w14:textId="77777777" w:rsidR="004E1094" w:rsidRPr="003B22D4" w:rsidRDefault="004E1094" w:rsidP="004E1094">
      <w:pPr>
        <w:bidi/>
        <w:spacing w:after="0" w:line="36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6385BE" w14:textId="77777777" w:rsidR="000D1E64" w:rsidRPr="003B22D4" w:rsidRDefault="000D1E64" w:rsidP="003B22D4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B22D4">
        <w:rPr>
          <w:rFonts w:cs="B Nazanin"/>
          <w:b/>
          <w:bCs/>
          <w:color w:val="000000" w:themeColor="text1"/>
          <w:sz w:val="28"/>
          <w:szCs w:val="28"/>
        </w:rPr>
        <w:t>References</w:t>
      </w:r>
    </w:p>
    <w:p w14:paraId="7DC23AAB" w14:textId="1252F041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Abernethy, M. A., Anderson, S. W., Nair, S., Jiang, Y., &amp; (Anson</w:t>
      </w:r>
      <w:proofErr w:type="gramStart"/>
      <w:r w:rsidRPr="004E1094">
        <w:rPr>
          <w:rFonts w:cs="B Nazanin"/>
          <w:color w:val="000000" w:themeColor="text1"/>
        </w:rPr>
        <w:t>)..</w:t>
      </w:r>
      <w:proofErr w:type="gramEnd"/>
      <w:r w:rsidRPr="004E1094">
        <w:rPr>
          <w:rFonts w:cs="B Nazanin"/>
          <w:color w:val="000000" w:themeColor="text1"/>
        </w:rPr>
        <w:t xml:space="preserve"> (2021). Manager ‘growth mindset’ and resource management practices. Accounting, Organizations and </w:t>
      </w:r>
      <w:proofErr w:type="gramStart"/>
      <w:r w:rsidRPr="004E1094">
        <w:rPr>
          <w:rFonts w:cs="B Nazanin"/>
          <w:color w:val="000000" w:themeColor="text1"/>
        </w:rPr>
        <w:t>Society..</w:t>
      </w:r>
      <w:proofErr w:type="gramEnd"/>
      <w:r w:rsidRPr="004E1094">
        <w:rPr>
          <w:rFonts w:cs="B Nazanin"/>
          <w:color w:val="000000" w:themeColor="text1"/>
        </w:rPr>
        <w:t xml:space="preserve"> </w:t>
      </w:r>
      <w:hyperlink r:id="rId10" w:history="1">
        <w:r w:rsidRPr="004E1094">
          <w:rPr>
            <w:rStyle w:val="Hyperlink"/>
            <w:rFonts w:cs="B Nazanin"/>
            <w:color w:val="000000" w:themeColor="text1"/>
          </w:rPr>
          <w:t>https://doi.org/10.1016/j.aos.2020.101200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4D3BD3ED" w14:textId="4F94CAF0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Allen, R. S., &amp; Helms, M. M. (2006). Linking strategic practices and organizational performance to Porter’s generic strategies. Business Process Management Journal, 12 (4), 433–454. </w:t>
      </w:r>
      <w:hyperlink r:id="rId11" w:history="1">
        <w:r w:rsidRPr="004E1094">
          <w:rPr>
            <w:rStyle w:val="Hyperlink"/>
            <w:rFonts w:cs="B Nazanin"/>
            <w:color w:val="000000" w:themeColor="text1"/>
          </w:rPr>
          <w:t>https://doi.org/10.1108/14637150610678069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2D15A802" w14:textId="7CFC7578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Andersson, S., &amp; Tell, J. (2009). The relationship between the manager and growth in small firms. Journal of Small Business and Enterprise Development, 16(4), 586–598. </w:t>
      </w:r>
      <w:hyperlink r:id="rId12" w:history="1">
        <w:r w:rsidRPr="004E1094">
          <w:rPr>
            <w:rStyle w:val="Hyperlink"/>
            <w:rFonts w:cs="B Nazanin"/>
            <w:color w:val="000000" w:themeColor="text1"/>
          </w:rPr>
          <w:t>https://doi.org/10.1108/14626000911000938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786E23D4" w14:textId="782908E8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lastRenderedPageBreak/>
        <w:t>Autio</w:t>
      </w:r>
      <w:proofErr w:type="spellEnd"/>
      <w:r w:rsidRPr="004E1094">
        <w:rPr>
          <w:rFonts w:cs="B Nazanin"/>
          <w:color w:val="000000" w:themeColor="text1"/>
        </w:rPr>
        <w:t xml:space="preserve">, E., &amp; </w:t>
      </w:r>
      <w:proofErr w:type="spellStart"/>
      <w:r w:rsidRPr="004E1094">
        <w:rPr>
          <w:rFonts w:cs="B Nazanin"/>
          <w:color w:val="000000" w:themeColor="text1"/>
        </w:rPr>
        <w:t>Acs</w:t>
      </w:r>
      <w:proofErr w:type="spellEnd"/>
      <w:r w:rsidRPr="004E1094">
        <w:rPr>
          <w:rFonts w:cs="B Nazanin"/>
          <w:color w:val="000000" w:themeColor="text1"/>
        </w:rPr>
        <w:t xml:space="preserve">, Z. (2010). Intellectual property protection and the formation of entrepreneurial growth aspirations. Strategic Entrepreneurship Journal, 4(3), 234–251. </w:t>
      </w:r>
      <w:hyperlink r:id="rId13" w:history="1">
        <w:r w:rsidRPr="004E1094">
          <w:rPr>
            <w:rStyle w:val="Hyperlink"/>
            <w:rFonts w:cs="B Nazanin"/>
            <w:color w:val="000000" w:themeColor="text1"/>
          </w:rPr>
          <w:t>https://doi.org/10.1002/sej.93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C807B89" w14:textId="02B5DC99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Azari, M. J., Madsen, T. K., &amp; Moen, Ø. (2017). Antecedent and outcomes of </w:t>
      </w:r>
      <w:proofErr w:type="spellStart"/>
      <w:r w:rsidRPr="004E1094">
        <w:rPr>
          <w:rFonts w:cs="B Nazanin"/>
          <w:color w:val="000000" w:themeColor="text1"/>
        </w:rPr>
        <w:t>innovationbased</w:t>
      </w:r>
      <w:proofErr w:type="spellEnd"/>
      <w:r w:rsidRPr="004E1094">
        <w:rPr>
          <w:rFonts w:cs="B Nazanin"/>
          <w:color w:val="000000" w:themeColor="text1"/>
        </w:rPr>
        <w:t xml:space="preserve"> growth strategies for exporting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s. Journal of Small Business and Enterprise Development, 24(4), 733–752. </w:t>
      </w:r>
      <w:hyperlink r:id="rId14" w:history="1">
        <w:r w:rsidRPr="004E1094">
          <w:rPr>
            <w:rStyle w:val="Hyperlink"/>
            <w:rFonts w:cs="B Nazanin"/>
            <w:color w:val="000000" w:themeColor="text1"/>
          </w:rPr>
          <w:t>https://doi.org/10.1108/JSBED-08-2016-0125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CF85547" w14:textId="42DC3602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Bengtsson, M., Eriksson, J., &amp; </w:t>
      </w:r>
      <w:proofErr w:type="spellStart"/>
      <w:r w:rsidRPr="004E1094">
        <w:rPr>
          <w:rFonts w:cs="B Nazanin"/>
          <w:color w:val="000000" w:themeColor="text1"/>
        </w:rPr>
        <w:t>Wincent</w:t>
      </w:r>
      <w:proofErr w:type="spellEnd"/>
      <w:r w:rsidRPr="004E1094">
        <w:rPr>
          <w:rFonts w:cs="B Nazanin"/>
          <w:color w:val="000000" w:themeColor="text1"/>
        </w:rPr>
        <w:t xml:space="preserve">, J. (2010). Co-opetition dynamics – An outline for further inquiry. Competitiveness Review: An International Business Journal, 20(2), 194–214. </w:t>
      </w:r>
      <w:hyperlink r:id="rId15" w:history="1">
        <w:r w:rsidRPr="004E1094">
          <w:rPr>
            <w:rStyle w:val="Hyperlink"/>
            <w:rFonts w:cs="B Nazanin"/>
            <w:color w:val="000000" w:themeColor="text1"/>
          </w:rPr>
          <w:t>https://doi.org/10.1108/10595421011029893</w:t>
        </w:r>
      </w:hyperlink>
    </w:p>
    <w:p w14:paraId="105D963B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Bengtsson, M., &amp; Kock, S. (2014). Coopetition — Quo </w:t>
      </w:r>
      <w:proofErr w:type="spellStart"/>
      <w:proofErr w:type="gramStart"/>
      <w:r w:rsidRPr="004E1094">
        <w:rPr>
          <w:rFonts w:cs="B Nazanin"/>
          <w:color w:val="000000" w:themeColor="text1"/>
        </w:rPr>
        <w:t>vadis</w:t>
      </w:r>
      <w:proofErr w:type="spellEnd"/>
      <w:r w:rsidRPr="004E1094">
        <w:rPr>
          <w:rFonts w:cs="B Nazanin"/>
          <w:color w:val="000000" w:themeColor="text1"/>
        </w:rPr>
        <w:t xml:space="preserve"> ?</w:t>
      </w:r>
      <w:proofErr w:type="gramEnd"/>
      <w:r w:rsidRPr="004E1094">
        <w:rPr>
          <w:rFonts w:cs="B Nazanin"/>
          <w:color w:val="000000" w:themeColor="text1"/>
        </w:rPr>
        <w:t xml:space="preserve"> Past accomplishments and future challenges. Industrial Marketing Management, 43(2), 180–188. https://doi.org/ 10.1016/j.indmarman.2014.02.015 </w:t>
      </w:r>
    </w:p>
    <w:p w14:paraId="00E8569D" w14:textId="2AC3B31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Bouncken</w:t>
      </w:r>
      <w:proofErr w:type="spellEnd"/>
      <w:r w:rsidRPr="004E1094">
        <w:rPr>
          <w:rFonts w:cs="B Nazanin"/>
          <w:color w:val="000000" w:themeColor="text1"/>
        </w:rPr>
        <w:t xml:space="preserve">, R. B., &amp; Fredrich, V. (2012). Coopetition: Performance implications and management antecedents. International Journal of Innovation Management, 16(5). </w:t>
      </w:r>
      <w:hyperlink r:id="rId16" w:history="1">
        <w:r w:rsidRPr="004E1094">
          <w:rPr>
            <w:rStyle w:val="Hyperlink"/>
            <w:rFonts w:cs="B Nazanin"/>
            <w:color w:val="000000" w:themeColor="text1"/>
          </w:rPr>
          <w:t>https://doi.org/10.1142/S1363919612500284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5318BA89" w14:textId="62EBA575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Bouncken</w:t>
      </w:r>
      <w:proofErr w:type="spellEnd"/>
      <w:r w:rsidRPr="004E1094">
        <w:rPr>
          <w:rFonts w:cs="B Nazanin"/>
          <w:color w:val="000000" w:themeColor="text1"/>
        </w:rPr>
        <w:t xml:space="preserve">, R. B., Fredrich, V., &amp; Kraus, S. (2020). Configurations of firm-level value capture in coopetition. Long Range Planning, 53(1). </w:t>
      </w:r>
      <w:hyperlink r:id="rId17" w:history="1">
        <w:r w:rsidRPr="004E1094">
          <w:rPr>
            <w:rStyle w:val="Hyperlink"/>
            <w:rFonts w:cs="B Nazanin"/>
            <w:color w:val="000000" w:themeColor="text1"/>
          </w:rPr>
          <w:t>https://doi.org/10.1016/j. lrp.2019.02.002</w:t>
        </w:r>
      </w:hyperlink>
    </w:p>
    <w:p w14:paraId="054D5D53" w14:textId="1A9627D2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Cassar</w:t>
      </w:r>
      <w:proofErr w:type="spellEnd"/>
      <w:r w:rsidRPr="004E1094">
        <w:rPr>
          <w:rFonts w:cs="B Nazanin"/>
          <w:color w:val="000000" w:themeColor="text1"/>
        </w:rPr>
        <w:t xml:space="preserve">, G. (2006). Entrepreneur opportunity costs and intended venture growth. Journal of Business Venturing, 21(5), 610–632. </w:t>
      </w:r>
      <w:hyperlink r:id="rId18" w:history="1">
        <w:r w:rsidRPr="004E1094">
          <w:rPr>
            <w:rStyle w:val="Hyperlink"/>
            <w:rFonts w:cs="B Nazanin"/>
            <w:color w:val="000000" w:themeColor="text1"/>
          </w:rPr>
          <w:t>https://doi.org/10.1016/j. jbusvent.2005.02.011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7275FAC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Chapman, C. S., &amp; </w:t>
      </w:r>
      <w:proofErr w:type="spellStart"/>
      <w:r w:rsidRPr="004E1094">
        <w:rPr>
          <w:rFonts w:cs="B Nazanin"/>
          <w:color w:val="000000" w:themeColor="text1"/>
        </w:rPr>
        <w:t>Kihn</w:t>
      </w:r>
      <w:proofErr w:type="spellEnd"/>
      <w:r w:rsidRPr="004E1094">
        <w:rPr>
          <w:rFonts w:cs="B Nazanin"/>
          <w:color w:val="000000" w:themeColor="text1"/>
        </w:rPr>
        <w:t xml:space="preserve">, L. A. (2009). Information system integration, enabling control and performance. Accounting, Organizations and Society, 34(2), 151–169. https://doi. org/10.1016/j.aos.2008.07.003 </w:t>
      </w:r>
    </w:p>
    <w:p w14:paraId="50D77C63" w14:textId="04CAC353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Crick, J. M. (2019a). Incorporating coopetition into the entrepreneurial marketing literature: Directions for future research. Journal of Research in Marketing and Entrepreneurship, 21(1), 19–36. </w:t>
      </w:r>
      <w:hyperlink r:id="rId19" w:history="1">
        <w:r w:rsidRPr="004E1094">
          <w:rPr>
            <w:rStyle w:val="Hyperlink"/>
            <w:rFonts w:cs="B Nazanin"/>
            <w:color w:val="000000" w:themeColor="text1"/>
          </w:rPr>
          <w:t>https://doi.org/10.1108/JRME-01-2018-0001</w:t>
        </w:r>
      </w:hyperlink>
    </w:p>
    <w:p w14:paraId="00692DAF" w14:textId="46B6DA9E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Crick, J. M. (2019b). Moderators affecting the relationship between coopetition and company performance. Journal of Business and Industrial Marketing, 34(2), 518–531. </w:t>
      </w:r>
      <w:hyperlink r:id="rId20" w:history="1">
        <w:r w:rsidRPr="004E1094">
          <w:rPr>
            <w:rStyle w:val="Hyperlink"/>
            <w:rFonts w:cs="B Nazanin"/>
            <w:color w:val="000000" w:themeColor="text1"/>
          </w:rPr>
          <w:t>https://doi.org/10.1108/JBIM-03-2018-0102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5D164D3D" w14:textId="1F531533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Crick, J. M. (2021). Unpacking the relationship between a coopetition-oriented mindset and coopetition-oriented </w:t>
      </w:r>
      <w:proofErr w:type="spellStart"/>
      <w:r w:rsidRPr="004E1094">
        <w:rPr>
          <w:rFonts w:cs="B Nazanin"/>
          <w:color w:val="000000" w:themeColor="text1"/>
        </w:rPr>
        <w:t>behaviours</w:t>
      </w:r>
      <w:proofErr w:type="spellEnd"/>
      <w:r w:rsidRPr="004E1094">
        <w:rPr>
          <w:rFonts w:cs="B Nazanin"/>
          <w:color w:val="000000" w:themeColor="text1"/>
        </w:rPr>
        <w:t xml:space="preserve">. Journal of Business &amp; Industrial Marketing, 36 (3), 400–419. </w:t>
      </w:r>
      <w:hyperlink r:id="rId21" w:history="1">
        <w:r w:rsidRPr="004E1094">
          <w:rPr>
            <w:rStyle w:val="Hyperlink"/>
            <w:rFonts w:cs="B Nazanin"/>
            <w:color w:val="000000" w:themeColor="text1"/>
          </w:rPr>
          <w:t>https://doi.org/10.1108/JBIM-03-2020-0165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0D1699D1" w14:textId="0985CA24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>Crick, J. M., &amp; Crick, D. (2020). Coopetition and COVID-19: Collaborative business-</w:t>
      </w:r>
      <w:proofErr w:type="spellStart"/>
      <w:r w:rsidRPr="004E1094">
        <w:rPr>
          <w:rFonts w:cs="B Nazanin"/>
          <w:color w:val="000000" w:themeColor="text1"/>
        </w:rPr>
        <w:t>tobusiness</w:t>
      </w:r>
      <w:proofErr w:type="spellEnd"/>
      <w:r w:rsidRPr="004E1094">
        <w:rPr>
          <w:rFonts w:cs="B Nazanin"/>
          <w:color w:val="000000" w:themeColor="text1"/>
        </w:rPr>
        <w:t xml:space="preserve"> marketing strategies in a pandemic crisis. Industrial Marketing Management, 88(April), 206–213. </w:t>
      </w:r>
      <w:hyperlink r:id="rId22" w:history="1">
        <w:r w:rsidRPr="004E1094">
          <w:rPr>
            <w:rStyle w:val="Hyperlink"/>
            <w:rFonts w:cs="B Nazanin"/>
            <w:color w:val="000000" w:themeColor="text1"/>
          </w:rPr>
          <w:t>https://doi.org/10.1016/j.indmarman.2020.05.016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D4C04C8" w14:textId="2521F8A5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Crick, J. M., &amp; Crick, D. (2021). Rising up to the challenge of our rivals: Unpacking the drivers and outcomes of coopetition activities. Industrial Marketing Management, 96, 71–85. </w:t>
      </w:r>
      <w:hyperlink r:id="rId23" w:history="1">
        <w:r w:rsidRPr="004E1094">
          <w:rPr>
            <w:rStyle w:val="Hyperlink"/>
            <w:rFonts w:cs="B Nazanin"/>
            <w:color w:val="000000" w:themeColor="text1"/>
          </w:rPr>
          <w:t>https://doi.org/10.1016/j.indmarman.2021.04.011</w:t>
        </w:r>
      </w:hyperlink>
    </w:p>
    <w:p w14:paraId="58945D3B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Czakon</w:t>
      </w:r>
      <w:proofErr w:type="spellEnd"/>
      <w:r w:rsidRPr="004E1094">
        <w:rPr>
          <w:rFonts w:cs="B Nazanin"/>
          <w:color w:val="000000" w:themeColor="text1"/>
        </w:rPr>
        <w:t xml:space="preserve">, W., &amp; </w:t>
      </w:r>
      <w:proofErr w:type="spellStart"/>
      <w:r w:rsidRPr="004E1094">
        <w:rPr>
          <w:rFonts w:cs="B Nazanin"/>
          <w:color w:val="000000" w:themeColor="text1"/>
        </w:rPr>
        <w:t>Czernek-Marszałek</w:t>
      </w:r>
      <w:proofErr w:type="spellEnd"/>
      <w:r w:rsidRPr="004E1094">
        <w:rPr>
          <w:rFonts w:cs="B Nazanin"/>
          <w:color w:val="000000" w:themeColor="text1"/>
        </w:rPr>
        <w:t>, K. (2021). Competitor perceptions in tourism coopetition. Journal of Travel Research, 60(2), 312–335. https://doi.org/10.1177/ 0047287519896011</w:t>
      </w:r>
    </w:p>
    <w:p w14:paraId="251F21AD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Czakon</w:t>
      </w:r>
      <w:proofErr w:type="spellEnd"/>
      <w:r w:rsidRPr="004E1094">
        <w:rPr>
          <w:rFonts w:cs="B Nazanin"/>
          <w:color w:val="000000" w:themeColor="text1"/>
        </w:rPr>
        <w:t xml:space="preserve">, W., </w:t>
      </w:r>
      <w:proofErr w:type="spellStart"/>
      <w:r w:rsidRPr="004E1094">
        <w:rPr>
          <w:rFonts w:cs="B Nazanin"/>
          <w:color w:val="000000" w:themeColor="text1"/>
        </w:rPr>
        <w:t>Klimas</w:t>
      </w:r>
      <w:proofErr w:type="spellEnd"/>
      <w:r w:rsidRPr="004E1094">
        <w:rPr>
          <w:rFonts w:cs="B Nazanin"/>
          <w:color w:val="000000" w:themeColor="text1"/>
        </w:rPr>
        <w:t xml:space="preserve">, P., &amp; </w:t>
      </w:r>
      <w:proofErr w:type="spellStart"/>
      <w:r w:rsidRPr="004E1094">
        <w:rPr>
          <w:rFonts w:cs="B Nazanin"/>
          <w:color w:val="000000" w:themeColor="text1"/>
        </w:rPr>
        <w:t>Mariani</w:t>
      </w:r>
      <w:proofErr w:type="spellEnd"/>
      <w:r w:rsidRPr="004E1094">
        <w:rPr>
          <w:rFonts w:cs="B Nazanin"/>
          <w:color w:val="000000" w:themeColor="text1"/>
        </w:rPr>
        <w:t xml:space="preserve">, M. (2020). Behavioral antecedents of coopetition: A synthesis and measurement scale. Long Range Planning, 53(1). https://doi.org/ 10.1016/j.lrp.2019.03.001 </w:t>
      </w:r>
    </w:p>
    <w:p w14:paraId="78C5703D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Czakon</w:t>
      </w:r>
      <w:proofErr w:type="spellEnd"/>
      <w:r w:rsidRPr="004E1094">
        <w:rPr>
          <w:rFonts w:cs="B Nazanin"/>
          <w:color w:val="000000" w:themeColor="text1"/>
        </w:rPr>
        <w:t xml:space="preserve">, W., Srivastava, M. K., Le Roy, F., &amp; </w:t>
      </w: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 xml:space="preserve">, D. (2020). Coopetition strategies: Critical issues and research directions. Long Range Planning, 53(1). https://doi.org/ 10.1016/j.lrp.2019.101948 </w:t>
      </w:r>
    </w:p>
    <w:p w14:paraId="5E531239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Dunn, W. N., &amp; Ginsberg, A. (1986). A </w:t>
      </w:r>
      <w:proofErr w:type="spellStart"/>
      <w:r w:rsidRPr="004E1094">
        <w:rPr>
          <w:rFonts w:cs="B Nazanin"/>
          <w:color w:val="000000" w:themeColor="text1"/>
        </w:rPr>
        <w:t>sociocognitive</w:t>
      </w:r>
      <w:proofErr w:type="spellEnd"/>
      <w:r w:rsidRPr="004E1094">
        <w:rPr>
          <w:rFonts w:cs="B Nazanin"/>
          <w:color w:val="000000" w:themeColor="text1"/>
        </w:rPr>
        <w:t xml:space="preserve"> network approach to organizational analysis. Human Relations, 39(11), 955–975. </w:t>
      </w:r>
    </w:p>
    <w:p w14:paraId="72A0C73E" w14:textId="4A8F1971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Eide, A. E., Moen, Ø., Madsen, T. K., &amp; Azari, M. J. (2021). Growth aspirations in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s: Managerial determinants and organizational outcomes. Journal of Small Business and Enterprise Development, 640–665. </w:t>
      </w:r>
      <w:hyperlink r:id="rId24" w:history="1">
        <w:r w:rsidRPr="004E1094">
          <w:rPr>
            <w:rStyle w:val="Hyperlink"/>
            <w:rFonts w:cs="B Nazanin"/>
            <w:color w:val="000000" w:themeColor="text1"/>
          </w:rPr>
          <w:t>https://doi.org/10.1108/JSBED-09-2020-0332</w:t>
        </w:r>
      </w:hyperlink>
    </w:p>
    <w:p w14:paraId="5FCB1368" w14:textId="35F39759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El </w:t>
      </w:r>
      <w:proofErr w:type="spellStart"/>
      <w:r w:rsidRPr="004E1094">
        <w:rPr>
          <w:rFonts w:cs="B Nazanin"/>
          <w:color w:val="000000" w:themeColor="text1"/>
        </w:rPr>
        <w:t>Shoubaki</w:t>
      </w:r>
      <w:proofErr w:type="spellEnd"/>
      <w:r w:rsidRPr="004E1094">
        <w:rPr>
          <w:rFonts w:cs="B Nazanin"/>
          <w:color w:val="000000" w:themeColor="text1"/>
        </w:rPr>
        <w:t xml:space="preserve">, A., </w:t>
      </w:r>
      <w:proofErr w:type="spellStart"/>
      <w:r w:rsidRPr="004E1094">
        <w:rPr>
          <w:rFonts w:cs="B Nazanin"/>
          <w:color w:val="000000" w:themeColor="text1"/>
        </w:rPr>
        <w:t>Laguir</w:t>
      </w:r>
      <w:proofErr w:type="spellEnd"/>
      <w:r w:rsidRPr="004E1094">
        <w:rPr>
          <w:rFonts w:cs="B Nazanin"/>
          <w:color w:val="000000" w:themeColor="text1"/>
        </w:rPr>
        <w:t xml:space="preserve">, I., &amp; den </w:t>
      </w:r>
      <w:proofErr w:type="spellStart"/>
      <w:r w:rsidRPr="004E1094">
        <w:rPr>
          <w:rFonts w:cs="B Nazanin"/>
          <w:color w:val="000000" w:themeColor="text1"/>
        </w:rPr>
        <w:t>Besten</w:t>
      </w:r>
      <w:proofErr w:type="spellEnd"/>
      <w:r w:rsidRPr="004E1094">
        <w:rPr>
          <w:rFonts w:cs="B Nazanin"/>
          <w:color w:val="000000" w:themeColor="text1"/>
        </w:rPr>
        <w:t xml:space="preserve">, M. (2020). Human capital and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 growth: The mediating role of reasons to start a business. Small Business Economics, 54, 1107–1121. </w:t>
      </w:r>
    </w:p>
    <w:p w14:paraId="7E299AE5" w14:textId="51F390E4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Estrada, I., &amp; Dong, J. Q. (2020). Learning from experience? Technological investments and the impact of coopetition experience on firm profitability. Long Range Planning, 53(1), Article 101866. </w:t>
      </w:r>
      <w:hyperlink r:id="rId25" w:history="1">
        <w:r w:rsidRPr="004E1094">
          <w:rPr>
            <w:rStyle w:val="Hyperlink"/>
            <w:rFonts w:cs="B Nazanin"/>
            <w:color w:val="000000" w:themeColor="text1"/>
          </w:rPr>
          <w:t>https://doi.org/10.1016/j.lrp.2019.01.003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08FB0637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lastRenderedPageBreak/>
        <w:t>Felin</w:t>
      </w:r>
      <w:proofErr w:type="spellEnd"/>
      <w:r w:rsidRPr="004E1094">
        <w:rPr>
          <w:rFonts w:cs="B Nazanin"/>
          <w:color w:val="000000" w:themeColor="text1"/>
        </w:rPr>
        <w:t>, T., &amp; Foss, N. J. (2005). Strategic organizations: A field in search of micro-foundations. London, Thousand Oaks: SAGE Publications.</w:t>
      </w:r>
    </w:p>
    <w:p w14:paraId="68F7124F" w14:textId="4C32ABDF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Felin</w:t>
      </w:r>
      <w:proofErr w:type="spellEnd"/>
      <w:r w:rsidRPr="004E1094">
        <w:rPr>
          <w:rFonts w:cs="B Nazanin"/>
          <w:color w:val="000000" w:themeColor="text1"/>
        </w:rPr>
        <w:t xml:space="preserve">, T., Foss, N. J., &amp; </w:t>
      </w:r>
      <w:proofErr w:type="spellStart"/>
      <w:r w:rsidRPr="004E1094">
        <w:rPr>
          <w:rFonts w:cs="B Nazanin"/>
          <w:color w:val="000000" w:themeColor="text1"/>
        </w:rPr>
        <w:t>Ployhart</w:t>
      </w:r>
      <w:proofErr w:type="spellEnd"/>
      <w:r w:rsidRPr="004E1094">
        <w:rPr>
          <w:rFonts w:cs="B Nazanin"/>
          <w:color w:val="000000" w:themeColor="text1"/>
        </w:rPr>
        <w:t xml:space="preserve">, R. E. (2015). The </w:t>
      </w:r>
      <w:proofErr w:type="spellStart"/>
      <w:r w:rsidRPr="004E1094">
        <w:rPr>
          <w:rFonts w:cs="B Nazanin"/>
          <w:color w:val="000000" w:themeColor="text1"/>
        </w:rPr>
        <w:t>microfoundations</w:t>
      </w:r>
      <w:proofErr w:type="spellEnd"/>
      <w:r w:rsidRPr="004E1094">
        <w:rPr>
          <w:rFonts w:cs="B Nazanin"/>
          <w:color w:val="000000" w:themeColor="text1"/>
        </w:rPr>
        <w:t xml:space="preserve"> movement in strategy and organization theory. Academy of Management Annals, 9(1), 575–632. </w:t>
      </w:r>
      <w:hyperlink r:id="rId26" w:history="1">
        <w:r w:rsidRPr="004E1094">
          <w:rPr>
            <w:rStyle w:val="Hyperlink"/>
            <w:rFonts w:cs="B Nazanin"/>
            <w:color w:val="000000" w:themeColor="text1"/>
          </w:rPr>
          <w:t>https://doi.org/10.1080/19416520.2015.1007651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3C39EDB" w14:textId="3188B69F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Gaim</w:t>
      </w:r>
      <w:proofErr w:type="spellEnd"/>
      <w:r w:rsidRPr="004E1094">
        <w:rPr>
          <w:rFonts w:cs="B Nazanin"/>
          <w:color w:val="000000" w:themeColor="text1"/>
        </w:rPr>
        <w:t xml:space="preserve">, M., &amp; </w:t>
      </w:r>
      <w:proofErr w:type="spellStart"/>
      <w:r w:rsidRPr="004E1094">
        <w:rPr>
          <w:rFonts w:cs="B Nazanin"/>
          <w:color w:val="000000" w:themeColor="text1"/>
        </w:rPr>
        <w:t>Wåhlin</w:t>
      </w:r>
      <w:proofErr w:type="spellEnd"/>
      <w:r w:rsidRPr="004E1094">
        <w:rPr>
          <w:rFonts w:cs="B Nazanin"/>
          <w:color w:val="000000" w:themeColor="text1"/>
        </w:rPr>
        <w:t xml:space="preserve">, N. (2016). In search of a creative space: A conceptual framework of synthesizing paradoxical tensions. Scandinavian Journal of Management, 32(1), 33–44. </w:t>
      </w:r>
      <w:hyperlink r:id="rId27" w:history="1">
        <w:r w:rsidRPr="004E1094">
          <w:rPr>
            <w:rStyle w:val="Hyperlink"/>
            <w:rFonts w:cs="B Nazanin"/>
            <w:color w:val="000000" w:themeColor="text1"/>
          </w:rPr>
          <w:t>https://doi.org/10.1016/j.scaman.2015.12.002</w:t>
        </w:r>
      </w:hyperlink>
    </w:p>
    <w:p w14:paraId="1E68B7AB" w14:textId="36B5472C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Gernsheimer</w:t>
      </w:r>
      <w:proofErr w:type="spellEnd"/>
      <w:r w:rsidRPr="004E1094">
        <w:rPr>
          <w:rFonts w:cs="B Nazanin"/>
          <w:color w:val="000000" w:themeColor="text1"/>
        </w:rPr>
        <w:t xml:space="preserve">, O., </w:t>
      </w:r>
      <w:proofErr w:type="spellStart"/>
      <w:r w:rsidRPr="004E1094">
        <w:rPr>
          <w:rFonts w:cs="B Nazanin"/>
          <w:color w:val="000000" w:themeColor="text1"/>
        </w:rPr>
        <w:t>Kanbach</w:t>
      </w:r>
      <w:proofErr w:type="spellEnd"/>
      <w:r w:rsidRPr="004E1094">
        <w:rPr>
          <w:rFonts w:cs="B Nazanin"/>
          <w:color w:val="000000" w:themeColor="text1"/>
        </w:rPr>
        <w:t xml:space="preserve">, D. K., &amp; Gast, J. (2021). Coopetition research - a systematic literature review on recent accomplishments and trajectories. Industrial Marketing Management, 96, 113–134. </w:t>
      </w:r>
      <w:hyperlink r:id="rId28" w:history="1">
        <w:r w:rsidRPr="004E1094">
          <w:rPr>
            <w:rStyle w:val="Hyperlink"/>
            <w:rFonts w:cs="B Nazanin"/>
            <w:color w:val="000000" w:themeColor="text1"/>
          </w:rPr>
          <w:t>https://doi.org/10.1016/j.indmarman.2021.05.001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57DDD6BC" w14:textId="33589A33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 xml:space="preserve">, D. R., </w:t>
      </w:r>
      <w:proofErr w:type="spellStart"/>
      <w:r w:rsidRPr="004E1094">
        <w:rPr>
          <w:rFonts w:cs="B Nazanin"/>
          <w:color w:val="000000" w:themeColor="text1"/>
        </w:rPr>
        <w:t>Madhavan</w:t>
      </w:r>
      <w:proofErr w:type="spellEnd"/>
      <w:r w:rsidRPr="004E1094">
        <w:rPr>
          <w:rFonts w:cs="B Nazanin"/>
          <w:color w:val="000000" w:themeColor="text1"/>
        </w:rPr>
        <w:t xml:space="preserve">, R., He, J., &amp; Bengtsson, M. (2016). The competition – Cooperation paradox in inter-firm relationships: A conceptual framework. Industrial Marketing Management, 53, 7–18. </w:t>
      </w:r>
      <w:hyperlink r:id="rId29" w:history="1">
        <w:r w:rsidRPr="004E1094">
          <w:rPr>
            <w:rStyle w:val="Hyperlink"/>
            <w:rFonts w:cs="B Nazanin"/>
            <w:color w:val="000000" w:themeColor="text1"/>
          </w:rPr>
          <w:t>https://doi.org/10.1016/j. indmarman.2015.11.014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11851E15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 xml:space="preserve">, D. R., &amp; Park, B. J. (2011). Co-opetition between giants: Collaboration with competitors for technological innovation. Research Policy, 40(5), 650–663. https:// doi.org/10.1016/j.respol.2011.01.009 </w:t>
      </w:r>
    </w:p>
    <w:p w14:paraId="3814798E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 xml:space="preserve">, D. R., &amp; Park, B. R. (2009). Co-opetition and technological innovation in small and medium-sized enterprises: A multilevel conceptual model. Journal of Small Business Management, 47(3), 308–330. </w:t>
      </w:r>
    </w:p>
    <w:p w14:paraId="71D45C28" w14:textId="7B37D85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 xml:space="preserve">, D. R., &amp; Ryan </w:t>
      </w:r>
      <w:proofErr w:type="spellStart"/>
      <w:r w:rsidRPr="004E1094">
        <w:rPr>
          <w:rFonts w:cs="B Nazanin"/>
          <w:color w:val="000000" w:themeColor="text1"/>
        </w:rPr>
        <w:t>Charleton</w:t>
      </w:r>
      <w:proofErr w:type="spellEnd"/>
      <w:r w:rsidRPr="004E1094">
        <w:rPr>
          <w:rFonts w:cs="B Nazanin"/>
          <w:color w:val="000000" w:themeColor="text1"/>
        </w:rPr>
        <w:t xml:space="preserve">, T. (2018). Nuances in the interplay of competition and cooperation: Towards a theory of coopetition. Journal of Management, 44(7), 2511–2534. </w:t>
      </w:r>
      <w:hyperlink r:id="rId30" w:history="1">
        <w:r w:rsidRPr="004E1094">
          <w:rPr>
            <w:rStyle w:val="Hyperlink"/>
            <w:rFonts w:cs="B Nazanin"/>
            <w:color w:val="000000" w:themeColor="text1"/>
          </w:rPr>
          <w:t>https://doi.org/10.1177/0149206318788945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754D2DEF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Hair, J. F., Black, W. C., </w:t>
      </w:r>
      <w:proofErr w:type="spellStart"/>
      <w:r w:rsidRPr="004E1094">
        <w:rPr>
          <w:rFonts w:cs="B Nazanin"/>
          <w:color w:val="000000" w:themeColor="text1"/>
        </w:rPr>
        <w:t>Babin</w:t>
      </w:r>
      <w:proofErr w:type="spellEnd"/>
      <w:r w:rsidRPr="004E1094">
        <w:rPr>
          <w:rFonts w:cs="B Nazanin"/>
          <w:color w:val="000000" w:themeColor="text1"/>
        </w:rPr>
        <w:t xml:space="preserve">, B. J., &amp; Anderson, R. E. (2014). Multivariate data analysis (7th </w:t>
      </w:r>
      <w:proofErr w:type="spellStart"/>
      <w:r w:rsidRPr="004E1094">
        <w:rPr>
          <w:rFonts w:cs="B Nazanin"/>
          <w:color w:val="000000" w:themeColor="text1"/>
        </w:rPr>
        <w:t>editio</w:t>
      </w:r>
      <w:proofErr w:type="spellEnd"/>
      <w:r w:rsidRPr="004E1094">
        <w:rPr>
          <w:rFonts w:cs="B Nazanin"/>
          <w:color w:val="000000" w:themeColor="text1"/>
        </w:rPr>
        <w:t>). Prentice Hall.</w:t>
      </w:r>
    </w:p>
    <w:p w14:paraId="5F5C7A69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Håkansson</w:t>
      </w:r>
      <w:proofErr w:type="spellEnd"/>
      <w:r w:rsidRPr="004E1094">
        <w:rPr>
          <w:rFonts w:cs="B Nazanin"/>
          <w:color w:val="000000" w:themeColor="text1"/>
        </w:rPr>
        <w:t xml:space="preserve">, H., &amp; </w:t>
      </w:r>
      <w:proofErr w:type="spellStart"/>
      <w:r w:rsidRPr="004E1094">
        <w:rPr>
          <w:rFonts w:cs="B Nazanin"/>
          <w:color w:val="000000" w:themeColor="text1"/>
        </w:rPr>
        <w:t>Snehota</w:t>
      </w:r>
      <w:proofErr w:type="spellEnd"/>
      <w:r w:rsidRPr="004E1094">
        <w:rPr>
          <w:rFonts w:cs="B Nazanin"/>
          <w:color w:val="000000" w:themeColor="text1"/>
        </w:rPr>
        <w:t xml:space="preserve">, I. (1989). No business is an island: The network concept of business strategy. Scandinavian Journal of Management, 5(3), 187–200. https://doi. org/10.1016/0956-5221(89)90026-2 </w:t>
      </w:r>
    </w:p>
    <w:p w14:paraId="635FA6AB" w14:textId="4897BFFE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Hanifzadeh</w:t>
      </w:r>
      <w:proofErr w:type="spellEnd"/>
      <w:r w:rsidRPr="004E1094">
        <w:rPr>
          <w:rFonts w:cs="B Nazanin"/>
          <w:color w:val="000000" w:themeColor="text1"/>
        </w:rPr>
        <w:t xml:space="preserve">, F., </w:t>
      </w:r>
      <w:proofErr w:type="spellStart"/>
      <w:r w:rsidRPr="004E1094">
        <w:rPr>
          <w:rFonts w:cs="B Nazanin"/>
          <w:color w:val="000000" w:themeColor="text1"/>
        </w:rPr>
        <w:t>Talebi</w:t>
      </w:r>
      <w:proofErr w:type="spellEnd"/>
      <w:r w:rsidRPr="004E1094">
        <w:rPr>
          <w:rFonts w:cs="B Nazanin"/>
          <w:color w:val="000000" w:themeColor="text1"/>
        </w:rPr>
        <w:t xml:space="preserve">, K., &amp; </w:t>
      </w:r>
      <w:proofErr w:type="spellStart"/>
      <w:r w:rsidRPr="004E1094">
        <w:rPr>
          <w:rFonts w:cs="B Nazanin"/>
          <w:color w:val="000000" w:themeColor="text1"/>
        </w:rPr>
        <w:t>Sajadi</w:t>
      </w:r>
      <w:proofErr w:type="spellEnd"/>
      <w:r w:rsidRPr="004E1094">
        <w:rPr>
          <w:rFonts w:cs="B Nazanin"/>
          <w:color w:val="000000" w:themeColor="text1"/>
        </w:rPr>
        <w:t xml:space="preserve">, S. M. (2018). The analysis of effect of aspiration to growth of managers for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 growth case study: Exporting manufacturing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 in Iran. Journal of Entrepreneurship in Emerging Economies, 10(2), 277–301. https://doi. org/10.1108/JEEE-10-2016-0045 </w:t>
      </w:r>
    </w:p>
    <w:p w14:paraId="2CDCEDA0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>Hayward, M. L. A., Shepherd, D. A., &amp; Griffin, D. (2006). A hubris theory of entrepreneurship. Management Science, 52(2), 160–172.</w:t>
      </w:r>
    </w:p>
    <w:p w14:paraId="147666E0" w14:textId="6D19079D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Hulbert, B., Gilmore, A., &amp; Carson, D. (2013). Sources of opportunities used by growth minded owner managers of small and medium sized enterprises. International Business Review, 22(1), 293–303. </w:t>
      </w:r>
      <w:hyperlink r:id="rId31" w:history="1">
        <w:r w:rsidRPr="004E1094">
          <w:rPr>
            <w:rStyle w:val="Hyperlink"/>
            <w:rFonts w:cs="B Nazanin"/>
            <w:color w:val="000000" w:themeColor="text1"/>
          </w:rPr>
          <w:t>https://doi.org/10.1016/j.ibusrev.2012.04.004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545F9756" w14:textId="160385B9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Ipinnaiye</w:t>
      </w:r>
      <w:proofErr w:type="spellEnd"/>
      <w:r w:rsidRPr="004E1094">
        <w:rPr>
          <w:rFonts w:cs="B Nazanin"/>
          <w:color w:val="000000" w:themeColor="text1"/>
        </w:rPr>
        <w:t xml:space="preserve">, O., Dineen, D., &amp; </w:t>
      </w:r>
      <w:proofErr w:type="spellStart"/>
      <w:r w:rsidRPr="004E1094">
        <w:rPr>
          <w:rFonts w:cs="B Nazanin"/>
          <w:color w:val="000000" w:themeColor="text1"/>
        </w:rPr>
        <w:t>Lenihan</w:t>
      </w:r>
      <w:proofErr w:type="spellEnd"/>
      <w:r w:rsidRPr="004E1094">
        <w:rPr>
          <w:rFonts w:cs="B Nazanin"/>
          <w:color w:val="000000" w:themeColor="text1"/>
        </w:rPr>
        <w:t xml:space="preserve">, H. (2017). Drivers of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 performance: A holistic and multivariate approach. Small Business Economics, 48(4), 883–911. https://doi. org/10.1007/s11187-016-9819-5</w:t>
      </w:r>
    </w:p>
    <w:p w14:paraId="3F50D731" w14:textId="18ACDEE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Janssen, F., Janssen, F., &amp; Louvain, U. D. (2006). Do Managers’ characteristics influence the employment growth of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s? Journal of Small Business &amp; Entrepreneurship, 19(3), 293–315. </w:t>
      </w:r>
      <w:hyperlink r:id="rId32" w:history="1">
        <w:r w:rsidRPr="004E1094">
          <w:rPr>
            <w:rStyle w:val="Hyperlink"/>
            <w:rFonts w:cs="B Nazanin"/>
            <w:color w:val="000000" w:themeColor="text1"/>
          </w:rPr>
          <w:t>https://doi.org/10.1080/08276331.2006.10593372</w:t>
        </w:r>
      </w:hyperlink>
    </w:p>
    <w:p w14:paraId="1E93D54B" w14:textId="38F22CF8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Kim, J., &amp; </w:t>
      </w:r>
      <w:proofErr w:type="spellStart"/>
      <w:r w:rsidRPr="004E1094">
        <w:rPr>
          <w:rFonts w:cs="B Nazanin"/>
          <w:color w:val="000000" w:themeColor="text1"/>
        </w:rPr>
        <w:t>Parkhe</w:t>
      </w:r>
      <w:proofErr w:type="spellEnd"/>
      <w:r w:rsidRPr="004E1094">
        <w:rPr>
          <w:rFonts w:cs="B Nazanin"/>
          <w:color w:val="000000" w:themeColor="text1"/>
        </w:rPr>
        <w:t xml:space="preserve">, A. (2009). Competing and cooperating similarity in global strategic alliances: An exploratory examination. British Journal of Management, 20, 363–376. </w:t>
      </w:r>
      <w:hyperlink r:id="rId33" w:history="1">
        <w:r w:rsidRPr="004E1094">
          <w:rPr>
            <w:rStyle w:val="Hyperlink"/>
            <w:rFonts w:cs="B Nazanin"/>
            <w:color w:val="000000" w:themeColor="text1"/>
          </w:rPr>
          <w:t>https://doi.org/10.1111/j.1467-8551.2008.00580.x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4802314E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Kolvereid</w:t>
      </w:r>
      <w:proofErr w:type="spellEnd"/>
      <w:r w:rsidRPr="004E1094">
        <w:rPr>
          <w:rFonts w:cs="B Nazanin"/>
          <w:color w:val="000000" w:themeColor="text1"/>
        </w:rPr>
        <w:t>, L., &amp; Isaksen, E. J. (2017). Expectations and achievements in new firms. Journal of Small Business and Enterprise Development, 24(3), 649–668. https://doi. org/10.1108/JSBED-11-2016-0189</w:t>
      </w:r>
    </w:p>
    <w:p w14:paraId="4B32404B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Le Roy, F., &amp; Fernandez, A. S. (2015). Managing </w:t>
      </w:r>
      <w:proofErr w:type="spellStart"/>
      <w:r w:rsidRPr="004E1094">
        <w:rPr>
          <w:rFonts w:cs="B Nazanin"/>
          <w:color w:val="000000" w:themeColor="text1"/>
        </w:rPr>
        <w:t>coopetitive</w:t>
      </w:r>
      <w:proofErr w:type="spellEnd"/>
      <w:r w:rsidRPr="004E1094">
        <w:rPr>
          <w:rFonts w:cs="B Nazanin"/>
          <w:color w:val="000000" w:themeColor="text1"/>
        </w:rPr>
        <w:t xml:space="preserve"> tensions at the </w:t>
      </w:r>
      <w:proofErr w:type="spellStart"/>
      <w:r w:rsidRPr="004E1094">
        <w:rPr>
          <w:rFonts w:cs="B Nazanin"/>
          <w:color w:val="000000" w:themeColor="text1"/>
        </w:rPr>
        <w:t>workinggroup</w:t>
      </w:r>
      <w:proofErr w:type="spellEnd"/>
      <w:r w:rsidRPr="004E1094">
        <w:rPr>
          <w:rFonts w:cs="B Nazanin"/>
          <w:color w:val="000000" w:themeColor="text1"/>
        </w:rPr>
        <w:t xml:space="preserve"> level: The rise of the </w:t>
      </w:r>
      <w:proofErr w:type="spellStart"/>
      <w:r w:rsidRPr="004E1094">
        <w:rPr>
          <w:rFonts w:cs="B Nazanin"/>
          <w:color w:val="000000" w:themeColor="text1"/>
        </w:rPr>
        <w:t>coopetitive</w:t>
      </w:r>
      <w:proofErr w:type="spellEnd"/>
      <w:r w:rsidRPr="004E1094">
        <w:rPr>
          <w:rFonts w:cs="B Nazanin"/>
          <w:color w:val="000000" w:themeColor="text1"/>
        </w:rPr>
        <w:t xml:space="preserve"> project team. British Journal of Management, 26(4), 671–688. https://doi.org/10.1111/1467-8551.12095 </w:t>
      </w:r>
    </w:p>
    <w:p w14:paraId="69FFF7E3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Le Roy, F., Fernandez, A.-S., &amp; </w:t>
      </w:r>
      <w:proofErr w:type="spellStart"/>
      <w:r w:rsidRPr="004E1094">
        <w:rPr>
          <w:rFonts w:cs="B Nazanin"/>
          <w:color w:val="000000" w:themeColor="text1"/>
        </w:rPr>
        <w:t>Chiambaretto</w:t>
      </w:r>
      <w:proofErr w:type="spellEnd"/>
      <w:r w:rsidRPr="004E1094">
        <w:rPr>
          <w:rFonts w:cs="B Nazanin"/>
          <w:color w:val="000000" w:themeColor="text1"/>
        </w:rPr>
        <w:t xml:space="preserve">, P. (2018). From strategizing coopetition to managing coopetition. In A.-S. Fernandez, P. </w:t>
      </w:r>
      <w:proofErr w:type="spellStart"/>
      <w:r w:rsidRPr="004E1094">
        <w:rPr>
          <w:rFonts w:cs="B Nazanin"/>
          <w:color w:val="000000" w:themeColor="text1"/>
        </w:rPr>
        <w:t>Chiambaretto</w:t>
      </w:r>
      <w:proofErr w:type="spellEnd"/>
      <w:r w:rsidRPr="004E1094">
        <w:rPr>
          <w:rFonts w:cs="B Nazanin"/>
          <w:color w:val="000000" w:themeColor="text1"/>
        </w:rPr>
        <w:t xml:space="preserve">, F. Le Roy, &amp; W. </w:t>
      </w:r>
      <w:proofErr w:type="spellStart"/>
      <w:r w:rsidRPr="004E1094">
        <w:rPr>
          <w:rFonts w:cs="B Nazanin"/>
          <w:color w:val="000000" w:themeColor="text1"/>
        </w:rPr>
        <w:t>Czakon</w:t>
      </w:r>
      <w:proofErr w:type="spellEnd"/>
      <w:r w:rsidRPr="004E1094">
        <w:rPr>
          <w:rFonts w:cs="B Nazanin"/>
          <w:color w:val="000000" w:themeColor="text1"/>
        </w:rPr>
        <w:t xml:space="preserve"> (Eds.), Routledge companion to coopetition strategies. London: Routledge. </w:t>
      </w:r>
    </w:p>
    <w:p w14:paraId="6E61003E" w14:textId="0755AB91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lastRenderedPageBreak/>
        <w:t xml:space="preserve">Lechner, C., </w:t>
      </w:r>
      <w:proofErr w:type="spellStart"/>
      <w:r w:rsidRPr="004E1094">
        <w:rPr>
          <w:rFonts w:cs="B Nazanin"/>
          <w:color w:val="000000" w:themeColor="text1"/>
        </w:rPr>
        <w:t>Soppe</w:t>
      </w:r>
      <w:proofErr w:type="spellEnd"/>
      <w:r w:rsidRPr="004E1094">
        <w:rPr>
          <w:rFonts w:cs="B Nazanin"/>
          <w:color w:val="000000" w:themeColor="text1"/>
        </w:rPr>
        <w:t xml:space="preserve">, B., &amp; Dowling, M. (2016). Vertical coopetition and the sales growth of young and small firms. Journal of Small Business Management, 54(1), 67–84. </w:t>
      </w:r>
      <w:hyperlink r:id="rId34" w:history="1">
        <w:r w:rsidRPr="004E1094">
          <w:rPr>
            <w:rStyle w:val="Hyperlink"/>
            <w:rFonts w:cs="B Nazanin"/>
            <w:color w:val="000000" w:themeColor="text1"/>
          </w:rPr>
          <w:t>https://doi.org/10.1111/jsbm.12131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781B9A75" w14:textId="236FB9BD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Levy, M., </w:t>
      </w:r>
      <w:proofErr w:type="spellStart"/>
      <w:r w:rsidRPr="004E1094">
        <w:rPr>
          <w:rFonts w:cs="B Nazanin"/>
          <w:color w:val="000000" w:themeColor="text1"/>
        </w:rPr>
        <w:t>Loebbecke</w:t>
      </w:r>
      <w:proofErr w:type="spellEnd"/>
      <w:r w:rsidRPr="004E1094">
        <w:rPr>
          <w:rFonts w:cs="B Nazanin"/>
          <w:color w:val="000000" w:themeColor="text1"/>
        </w:rPr>
        <w:t xml:space="preserve">, C., &amp; Powell, P. (2003).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s, co-opetition and knowledge sharing: The role of information systems. European Journal of Information Systems, 12(1), 3–17. </w:t>
      </w:r>
      <w:hyperlink r:id="rId35" w:history="1">
        <w:r w:rsidRPr="004E1094">
          <w:rPr>
            <w:rStyle w:val="Hyperlink"/>
            <w:rFonts w:cs="B Nazanin"/>
            <w:color w:val="000000" w:themeColor="text1"/>
          </w:rPr>
          <w:t>https://doi.org/10.1057/palgrave.ejis.3000439</w:t>
        </w:r>
      </w:hyperlink>
    </w:p>
    <w:p w14:paraId="3C980CC7" w14:textId="63C8F4A0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Lundgren-</w:t>
      </w:r>
      <w:proofErr w:type="spellStart"/>
      <w:r w:rsidRPr="004E1094">
        <w:rPr>
          <w:rFonts w:cs="B Nazanin"/>
          <w:color w:val="000000" w:themeColor="text1"/>
        </w:rPr>
        <w:t>Henriksson</w:t>
      </w:r>
      <w:proofErr w:type="spellEnd"/>
      <w:r w:rsidRPr="004E1094">
        <w:rPr>
          <w:rFonts w:cs="B Nazanin"/>
          <w:color w:val="000000" w:themeColor="text1"/>
        </w:rPr>
        <w:t xml:space="preserve">, E. L., &amp; Kock, S. (2016). Coopetition in a headwind - the interplay of sensemaking, </w:t>
      </w:r>
      <w:proofErr w:type="spellStart"/>
      <w:r w:rsidRPr="004E1094">
        <w:rPr>
          <w:rFonts w:cs="B Nazanin"/>
          <w:color w:val="000000" w:themeColor="text1"/>
        </w:rPr>
        <w:t>sensegiving</w:t>
      </w:r>
      <w:proofErr w:type="spellEnd"/>
      <w:r w:rsidRPr="004E1094">
        <w:rPr>
          <w:rFonts w:cs="B Nazanin"/>
          <w:color w:val="000000" w:themeColor="text1"/>
        </w:rPr>
        <w:t xml:space="preserve">, and middle managerial emotional response in </w:t>
      </w:r>
      <w:proofErr w:type="spellStart"/>
      <w:r w:rsidRPr="004E1094">
        <w:rPr>
          <w:rFonts w:cs="B Nazanin"/>
          <w:color w:val="000000" w:themeColor="text1"/>
        </w:rPr>
        <w:t>coopetitive</w:t>
      </w:r>
      <w:proofErr w:type="spellEnd"/>
      <w:r w:rsidRPr="004E1094">
        <w:rPr>
          <w:rFonts w:cs="B Nazanin"/>
          <w:color w:val="000000" w:themeColor="text1"/>
        </w:rPr>
        <w:t xml:space="preserve"> strategic change development. Industrial Marketing Management, 58, 20–34. </w:t>
      </w:r>
      <w:hyperlink r:id="rId36" w:history="1">
        <w:r w:rsidRPr="004E1094">
          <w:rPr>
            <w:rStyle w:val="Hyperlink"/>
            <w:rFonts w:cs="B Nazanin"/>
            <w:color w:val="000000" w:themeColor="text1"/>
          </w:rPr>
          <w:t>https://doi.org/10.1016/j.indmarman.2016.05.012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6975CDB5" w14:textId="62E03442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>Lundgren-</w:t>
      </w:r>
      <w:proofErr w:type="spellStart"/>
      <w:r w:rsidRPr="004E1094">
        <w:rPr>
          <w:rFonts w:cs="B Nazanin"/>
          <w:color w:val="000000" w:themeColor="text1"/>
        </w:rPr>
        <w:t>Henriksson</w:t>
      </w:r>
      <w:proofErr w:type="spellEnd"/>
      <w:r w:rsidRPr="004E1094">
        <w:rPr>
          <w:rFonts w:cs="B Nazanin"/>
          <w:color w:val="000000" w:themeColor="text1"/>
        </w:rPr>
        <w:t xml:space="preserve">, E. L., &amp; </w:t>
      </w:r>
      <w:proofErr w:type="spellStart"/>
      <w:r w:rsidRPr="004E1094">
        <w:rPr>
          <w:rFonts w:cs="B Nazanin"/>
          <w:color w:val="000000" w:themeColor="text1"/>
        </w:rPr>
        <w:t>Tidstrom</w:t>
      </w:r>
      <w:proofErr w:type="spellEnd"/>
      <w:r w:rsidRPr="004E1094">
        <w:rPr>
          <w:rFonts w:cs="B Nazanin"/>
          <w:color w:val="000000" w:themeColor="text1"/>
        </w:rPr>
        <w:t xml:space="preserve">, ¨ A. (2021). Temporal distancing and integrating: Exploring coopetition tensions through managerial sensemaking dynamics. Scandinavian Journal of Management, 37(3). </w:t>
      </w:r>
      <w:hyperlink r:id="rId37" w:history="1">
        <w:r w:rsidRPr="004E1094">
          <w:rPr>
            <w:rStyle w:val="Hyperlink"/>
            <w:rFonts w:cs="B Nazanin"/>
            <w:color w:val="000000" w:themeColor="text1"/>
          </w:rPr>
          <w:t>https://doi.org/10.1016/j. scaman.2021.101168</w:t>
        </w:r>
      </w:hyperlink>
    </w:p>
    <w:p w14:paraId="3BFD5EA9" w14:textId="1A4CA75F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Luo, Y. (2007). A coopetition perspective of global competition. Journal of World Business, 42(2), 129–144. </w:t>
      </w:r>
      <w:hyperlink r:id="rId38" w:history="1">
        <w:r w:rsidRPr="004E1094">
          <w:rPr>
            <w:rStyle w:val="Hyperlink"/>
            <w:rFonts w:cs="B Nazanin"/>
            <w:color w:val="000000" w:themeColor="text1"/>
          </w:rPr>
          <w:t>https://doi.org/10.1016/j.jwb.2006.08.007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79CBAE4A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>McGrath, H., O’Toole, T., &amp; Canning, L. (2019). Coopetition: A fundamental feature of entrepreneurial firms’ collaborative dynamics. Journal of Business &amp; Industrial Marketing. https://doi.org/10.1108/JBIM-10-2018-0287. ahead-of-p(ahead-</w:t>
      </w:r>
      <w:proofErr w:type="spellStart"/>
      <w:r w:rsidRPr="004E1094">
        <w:rPr>
          <w:rFonts w:cs="B Nazanin"/>
          <w:color w:val="000000" w:themeColor="text1"/>
        </w:rPr>
        <w:t>ofprint</w:t>
      </w:r>
      <w:proofErr w:type="spellEnd"/>
      <w:r w:rsidRPr="004E1094">
        <w:rPr>
          <w:rFonts w:cs="B Nazanin"/>
          <w:color w:val="000000" w:themeColor="text1"/>
        </w:rPr>
        <w:t>).</w:t>
      </w:r>
    </w:p>
    <w:p w14:paraId="555D5C30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Morris, M. H., </w:t>
      </w:r>
      <w:proofErr w:type="spellStart"/>
      <w:r w:rsidRPr="004E1094">
        <w:rPr>
          <w:rFonts w:cs="B Nazanin"/>
          <w:color w:val="000000" w:themeColor="text1"/>
        </w:rPr>
        <w:t>Kocak</w:t>
      </w:r>
      <w:proofErr w:type="spellEnd"/>
      <w:r w:rsidRPr="004E1094">
        <w:rPr>
          <w:rFonts w:cs="B Nazanin"/>
          <w:color w:val="000000" w:themeColor="text1"/>
        </w:rPr>
        <w:t xml:space="preserve">, A., &amp; Ozer, ¨ A. (2007). Coopetition as a small business strategy: Implications for performance. Journal of Small Business Strategy, 18(1), 35–56. </w:t>
      </w:r>
    </w:p>
    <w:p w14:paraId="04823637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Nalebuff, B., &amp; </w:t>
      </w:r>
      <w:proofErr w:type="spellStart"/>
      <w:r w:rsidRPr="004E1094">
        <w:rPr>
          <w:rFonts w:cs="B Nazanin"/>
          <w:color w:val="000000" w:themeColor="text1"/>
        </w:rPr>
        <w:t>Brandenburger</w:t>
      </w:r>
      <w:proofErr w:type="spellEnd"/>
      <w:r w:rsidRPr="004E1094">
        <w:rPr>
          <w:rFonts w:cs="B Nazanin"/>
          <w:color w:val="000000" w:themeColor="text1"/>
        </w:rPr>
        <w:t xml:space="preserve">, A. (1996). Co-opetition. Oskarshamn: ISL </w:t>
      </w:r>
      <w:proofErr w:type="spellStart"/>
      <w:r w:rsidRPr="004E1094">
        <w:rPr>
          <w:rFonts w:cs="B Nazanin"/>
          <w:color w:val="000000" w:themeColor="text1"/>
        </w:rPr>
        <w:t>Forlag</w:t>
      </w:r>
      <w:proofErr w:type="spellEnd"/>
      <w:r w:rsidRPr="004E1094">
        <w:rPr>
          <w:rFonts w:cs="B Nazanin"/>
          <w:color w:val="000000" w:themeColor="text1"/>
        </w:rPr>
        <w:t xml:space="preserve"> ¨ AB. </w:t>
      </w:r>
    </w:p>
    <w:p w14:paraId="04A88106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Nieto, M. J., &amp; Santamaría, L. (2007). The importance of diverse collaborative networks for the novelty of product innovation. </w:t>
      </w:r>
      <w:proofErr w:type="spellStart"/>
      <w:r w:rsidRPr="004E1094">
        <w:rPr>
          <w:rFonts w:cs="B Nazanin"/>
          <w:color w:val="000000" w:themeColor="text1"/>
        </w:rPr>
        <w:t>Technovation</w:t>
      </w:r>
      <w:proofErr w:type="spellEnd"/>
      <w:r w:rsidRPr="004E1094">
        <w:rPr>
          <w:rFonts w:cs="B Nazanin"/>
          <w:color w:val="000000" w:themeColor="text1"/>
        </w:rPr>
        <w:t xml:space="preserve">, 27(6–7), 367–377. https://doi. org/10.1016/j.technovation.2006.10.001 </w:t>
      </w:r>
    </w:p>
    <w:p w14:paraId="41B5E3F2" w14:textId="18681908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Oliver, A. L. (2004). On the duality of competition and collaboration: Network-based knowledge relations in the biotechnology industry. Scandinavian Journal of Management, 20(1–2), 151–171. </w:t>
      </w:r>
      <w:hyperlink r:id="rId39" w:history="1">
        <w:r w:rsidRPr="004E1094">
          <w:rPr>
            <w:rStyle w:val="Hyperlink"/>
            <w:rFonts w:cs="B Nazanin"/>
            <w:color w:val="000000" w:themeColor="text1"/>
          </w:rPr>
          <w:t>https://doi.org/10.1016/j.scaman.2004.06.002</w:t>
        </w:r>
      </w:hyperlink>
    </w:p>
    <w:p w14:paraId="154AE306" w14:textId="4F02046B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Padula</w:t>
      </w:r>
      <w:proofErr w:type="spellEnd"/>
      <w:r w:rsidRPr="004E1094">
        <w:rPr>
          <w:rFonts w:cs="B Nazanin"/>
          <w:color w:val="000000" w:themeColor="text1"/>
        </w:rPr>
        <w:t xml:space="preserve">, G., &amp; </w:t>
      </w:r>
      <w:proofErr w:type="spellStart"/>
      <w:r w:rsidRPr="004E1094">
        <w:rPr>
          <w:rFonts w:cs="B Nazanin"/>
          <w:color w:val="000000" w:themeColor="text1"/>
        </w:rPr>
        <w:t>Dagnino</w:t>
      </w:r>
      <w:proofErr w:type="spellEnd"/>
      <w:r w:rsidRPr="004E1094">
        <w:rPr>
          <w:rFonts w:cs="B Nazanin"/>
          <w:color w:val="000000" w:themeColor="text1"/>
        </w:rPr>
        <w:t xml:space="preserve">, G. (2007). Untangling the rise of coopetition: The intrusion of competition in a cooperative game structure. International Studies of Management and Organization, 37(2), 32–52. </w:t>
      </w:r>
      <w:hyperlink r:id="rId40" w:history="1">
        <w:r w:rsidRPr="004E1094">
          <w:rPr>
            <w:rStyle w:val="Hyperlink"/>
            <w:rFonts w:cs="B Nazanin"/>
            <w:color w:val="000000" w:themeColor="text1"/>
          </w:rPr>
          <w:t>https://doi.org/10.2753/IMO0020-8825370202</w:t>
        </w:r>
      </w:hyperlink>
    </w:p>
    <w:p w14:paraId="11A0DD62" w14:textId="77777777" w:rsidR="000D1E64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Park, B. R., Srivastava, M. K., &amp; </w:t>
      </w:r>
      <w:proofErr w:type="spellStart"/>
      <w:r w:rsidRPr="004E1094">
        <w:rPr>
          <w:rFonts w:cs="B Nazanin"/>
          <w:color w:val="000000" w:themeColor="text1"/>
        </w:rPr>
        <w:t>Gnyawali</w:t>
      </w:r>
      <w:proofErr w:type="spellEnd"/>
      <w:r w:rsidRPr="004E1094">
        <w:rPr>
          <w:rFonts w:cs="B Nazanin"/>
          <w:color w:val="000000" w:themeColor="text1"/>
        </w:rPr>
        <w:t>, D. R. (2014). Walking the tight rope of coopetition: Impact of competition and cooperation intensities and balance on firm innovation performance. Industrial Marketing Management, 43(2), 210–221. https:// doi.org/10.1016/j.indmarman.2013.11.003</w:t>
      </w:r>
    </w:p>
    <w:p w14:paraId="2B46674C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Podsakoff, P. M., </w:t>
      </w:r>
      <w:proofErr w:type="spellStart"/>
      <w:r w:rsidRPr="004E1094">
        <w:rPr>
          <w:rFonts w:cs="B Nazanin"/>
          <w:color w:val="000000" w:themeColor="text1"/>
        </w:rPr>
        <w:t>MacKenzie</w:t>
      </w:r>
      <w:proofErr w:type="spellEnd"/>
      <w:r w:rsidRPr="004E1094">
        <w:rPr>
          <w:rFonts w:cs="B Nazanin"/>
          <w:color w:val="000000" w:themeColor="text1"/>
        </w:rPr>
        <w:t>, S. B., Lee, J.-Y., &amp; Podsakoff, N. P. (2003). Common method biases in behavioral research: A critical review of the literature and recommended remedies. Journal of Applied Psychology, 88(5), 879–903.</w:t>
      </w:r>
    </w:p>
    <w:p w14:paraId="582F8240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Porac</w:t>
      </w:r>
      <w:proofErr w:type="spellEnd"/>
      <w:r w:rsidRPr="004E1094">
        <w:rPr>
          <w:rFonts w:cs="B Nazanin"/>
          <w:color w:val="000000" w:themeColor="text1"/>
        </w:rPr>
        <w:t xml:space="preserve">, J. F., Thomas, H., Wilson, F., Paton, D., &amp; </w:t>
      </w:r>
      <w:proofErr w:type="spellStart"/>
      <w:r w:rsidRPr="004E1094">
        <w:rPr>
          <w:rFonts w:cs="B Nazanin"/>
          <w:color w:val="000000" w:themeColor="text1"/>
        </w:rPr>
        <w:t>Kanfer</w:t>
      </w:r>
      <w:proofErr w:type="spellEnd"/>
      <w:r w:rsidRPr="004E1094">
        <w:rPr>
          <w:rFonts w:cs="B Nazanin"/>
          <w:color w:val="000000" w:themeColor="text1"/>
        </w:rPr>
        <w:t xml:space="preserve">, A. (1995). Rivalry and the industry model of </w:t>
      </w:r>
      <w:proofErr w:type="spellStart"/>
      <w:r w:rsidRPr="004E1094">
        <w:rPr>
          <w:rFonts w:cs="B Nazanin"/>
          <w:color w:val="000000" w:themeColor="text1"/>
        </w:rPr>
        <w:t>scottish</w:t>
      </w:r>
      <w:proofErr w:type="spellEnd"/>
      <w:r w:rsidRPr="004E1094">
        <w:rPr>
          <w:rFonts w:cs="B Nazanin"/>
          <w:color w:val="000000" w:themeColor="text1"/>
        </w:rPr>
        <w:t xml:space="preserve"> knitwear producers. Administrative Science Quarterly, 40, 203–227. </w:t>
      </w:r>
    </w:p>
    <w:p w14:paraId="18D959C6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Poudel, K. P., Carter, R., &amp; </w:t>
      </w:r>
      <w:proofErr w:type="spellStart"/>
      <w:r w:rsidRPr="004E1094">
        <w:rPr>
          <w:rFonts w:cs="B Nazanin"/>
          <w:color w:val="000000" w:themeColor="text1"/>
        </w:rPr>
        <w:t>Lonial</w:t>
      </w:r>
      <w:proofErr w:type="spellEnd"/>
      <w:r w:rsidRPr="004E1094">
        <w:rPr>
          <w:rFonts w:cs="B Nazanin"/>
          <w:color w:val="000000" w:themeColor="text1"/>
        </w:rPr>
        <w:t>, S. (2019). The impact of entrepreneurial orientation, technological capability, and consumer attitude on firm performance: A multi-theory perspective. Journal of Small Business Management, 57(S2), 268–295. https://doi.org/ 10.1111/jsbm.12471</w:t>
      </w:r>
    </w:p>
    <w:p w14:paraId="281B7BBC" w14:textId="69D92975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Rauch, A., </w:t>
      </w:r>
      <w:proofErr w:type="spellStart"/>
      <w:r w:rsidRPr="004E1094">
        <w:rPr>
          <w:rFonts w:cs="B Nazanin"/>
          <w:color w:val="000000" w:themeColor="text1"/>
        </w:rPr>
        <w:t>Wiklund</w:t>
      </w:r>
      <w:proofErr w:type="spellEnd"/>
      <w:r w:rsidRPr="004E1094">
        <w:rPr>
          <w:rFonts w:cs="B Nazanin"/>
          <w:color w:val="000000" w:themeColor="text1"/>
        </w:rPr>
        <w:t xml:space="preserve">, J., Lumpkin, G. T., &amp; </w:t>
      </w:r>
      <w:proofErr w:type="spellStart"/>
      <w:r w:rsidRPr="004E1094">
        <w:rPr>
          <w:rFonts w:cs="B Nazanin"/>
          <w:color w:val="000000" w:themeColor="text1"/>
        </w:rPr>
        <w:t>Frese</w:t>
      </w:r>
      <w:proofErr w:type="spellEnd"/>
      <w:r w:rsidRPr="004E1094">
        <w:rPr>
          <w:rFonts w:cs="B Nazanin"/>
          <w:color w:val="000000" w:themeColor="text1"/>
        </w:rPr>
        <w:t>, M. (2009). Entrepreneurial orientation and business performance: An asses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proofErr w:type="spellStart"/>
      <w:r w:rsidRPr="004E1094">
        <w:rPr>
          <w:rFonts w:cs="B Nazanin"/>
          <w:color w:val="000000" w:themeColor="text1"/>
        </w:rPr>
        <w:t>nt</w:t>
      </w:r>
      <w:proofErr w:type="spellEnd"/>
      <w:r w:rsidRPr="004E1094">
        <w:rPr>
          <w:rFonts w:cs="B Nazanin"/>
          <w:color w:val="000000" w:themeColor="text1"/>
        </w:rPr>
        <w:t xml:space="preserve"> of past research and suggestions for the future. Entrepreneurship: Theory and Practice, 33(3), 761–787. https://doi.org/ 10.1111/j.1540-6520.</w:t>
      </w:r>
      <w:proofErr w:type="gramStart"/>
      <w:r w:rsidRPr="004E1094">
        <w:rPr>
          <w:rFonts w:cs="B Nazanin"/>
          <w:color w:val="000000" w:themeColor="text1"/>
        </w:rPr>
        <w:t>2009.00308.x</w:t>
      </w:r>
      <w:proofErr w:type="gramEnd"/>
    </w:p>
    <w:p w14:paraId="18829C74" w14:textId="6A4D29C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Raza-Ullah, T. (2020). Experiencing the paradox of coopetition: A moderated mediation framework explaining the paradoxical tension–performance relationship. Long Range Planning, 53(1), Article 101863. </w:t>
      </w:r>
      <w:hyperlink r:id="rId41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https://doi.org/10.1016/j.lrp.2018.12.003</w:t>
        </w:r>
      </w:hyperlink>
    </w:p>
    <w:p w14:paraId="451F8B63" w14:textId="3403BC73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Raza-</w:t>
      </w:r>
      <w:proofErr w:type="spellStart"/>
      <w:r w:rsidRPr="004E1094">
        <w:rPr>
          <w:rFonts w:cs="B Nazanin"/>
          <w:color w:val="000000" w:themeColor="text1"/>
        </w:rPr>
        <w:t>ullah</w:t>
      </w:r>
      <w:proofErr w:type="spellEnd"/>
      <w:r w:rsidRPr="004E1094">
        <w:rPr>
          <w:rFonts w:cs="B Nazanin"/>
          <w:color w:val="000000" w:themeColor="text1"/>
        </w:rPr>
        <w:t xml:space="preserve">, T. (2021). When does (not) a </w:t>
      </w:r>
      <w:proofErr w:type="spellStart"/>
      <w:r w:rsidRPr="004E1094">
        <w:rPr>
          <w:rFonts w:cs="B Nazanin"/>
          <w:color w:val="000000" w:themeColor="text1"/>
        </w:rPr>
        <w:t>coopetitive</w:t>
      </w:r>
      <w:proofErr w:type="spellEnd"/>
      <w:r w:rsidRPr="004E1094">
        <w:rPr>
          <w:rFonts w:cs="B Nazanin"/>
          <w:color w:val="000000" w:themeColor="text1"/>
        </w:rPr>
        <w:t xml:space="preserve"> relationship matter to </w:t>
      </w:r>
      <w:proofErr w:type="gramStart"/>
      <w:r w:rsidRPr="004E1094">
        <w:rPr>
          <w:rFonts w:cs="B Nazanin"/>
          <w:color w:val="000000" w:themeColor="text1"/>
        </w:rPr>
        <w:t>performance ?</w:t>
      </w:r>
      <w:proofErr w:type="gramEnd"/>
      <w:r w:rsidRPr="004E1094">
        <w:rPr>
          <w:rFonts w:cs="B Nazanin"/>
          <w:color w:val="000000" w:themeColor="text1"/>
        </w:rPr>
        <w:t xml:space="preserve"> An empirical investigation of the role of multidimensional trust and distrust. Industrial Marketing Management, 96, 86–99. </w:t>
      </w:r>
      <w:hyperlink r:id="rId42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 indmarman.2021.03.004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0FC245AB" w14:textId="76BF444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Raza-Ullah, T., Bengtsson, M., &amp; Kock, S. (2014). The coopetition paradox and tension in coopetition at multiple levels. Industrial Marketing Management, 43(2), 189–198. </w:t>
      </w:r>
      <w:hyperlink r:id="rId43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https://doi.org/10.1016/j.indmarman.2013.11.001</w:t>
        </w:r>
      </w:hyperlink>
    </w:p>
    <w:p w14:paraId="29AFFCD6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lastRenderedPageBreak/>
        <w:t xml:space="preserve"> Raza-Ullah, T., Bengtsson, M., &amp; </w:t>
      </w:r>
      <w:proofErr w:type="spellStart"/>
      <w:r w:rsidRPr="004E1094">
        <w:rPr>
          <w:rFonts w:cs="B Nazanin"/>
          <w:color w:val="000000" w:themeColor="text1"/>
        </w:rPr>
        <w:t>Vanyushyn</w:t>
      </w:r>
      <w:proofErr w:type="spellEnd"/>
      <w:r w:rsidRPr="004E1094">
        <w:rPr>
          <w:rFonts w:cs="B Nazanin"/>
          <w:color w:val="000000" w:themeColor="text1"/>
        </w:rPr>
        <w:t xml:space="preserve">, V. (2018). Coopetition capability. What is it? In A.-S. Fernandez, P. </w:t>
      </w:r>
      <w:proofErr w:type="spellStart"/>
      <w:r w:rsidRPr="004E1094">
        <w:rPr>
          <w:rFonts w:cs="B Nazanin"/>
          <w:color w:val="000000" w:themeColor="text1"/>
        </w:rPr>
        <w:t>Chiambaretto</w:t>
      </w:r>
      <w:proofErr w:type="spellEnd"/>
      <w:r w:rsidRPr="004E1094">
        <w:rPr>
          <w:rFonts w:cs="B Nazanin"/>
          <w:color w:val="000000" w:themeColor="text1"/>
        </w:rPr>
        <w:t xml:space="preserve">, F. Le Roy, &amp; W. </w:t>
      </w:r>
      <w:proofErr w:type="spellStart"/>
      <w:r w:rsidRPr="004E1094">
        <w:rPr>
          <w:rFonts w:cs="B Nazanin"/>
          <w:color w:val="000000" w:themeColor="text1"/>
        </w:rPr>
        <w:t>Czakon</w:t>
      </w:r>
      <w:proofErr w:type="spellEnd"/>
      <w:r w:rsidRPr="004E1094">
        <w:rPr>
          <w:rFonts w:cs="B Nazanin"/>
          <w:color w:val="000000" w:themeColor="text1"/>
        </w:rPr>
        <w:t xml:space="preserve"> (Eds.), The Routledge companion to coopetition strategies. New York: Routledge.</w:t>
      </w:r>
    </w:p>
    <w:p w14:paraId="501F715B" w14:textId="4D60CCF8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Ritala</w:t>
      </w:r>
      <w:proofErr w:type="spellEnd"/>
      <w:r w:rsidRPr="004E1094">
        <w:rPr>
          <w:rFonts w:cs="B Nazanin"/>
          <w:color w:val="000000" w:themeColor="text1"/>
        </w:rPr>
        <w:t xml:space="preserve">, P. (2012). Coopetition strategy - when is it successful? Empirical evidence on innovation and market performance. British Journal of Management, 23(3), 307–324. </w:t>
      </w:r>
      <w:hyperlink r:id="rId44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https://doi.org/10.1111/j.1467-8551.2011.00741.x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76C58E4C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Ritala</w:t>
      </w:r>
      <w:proofErr w:type="spellEnd"/>
      <w:r w:rsidRPr="004E1094">
        <w:rPr>
          <w:rFonts w:cs="B Nazanin"/>
          <w:color w:val="000000" w:themeColor="text1"/>
        </w:rPr>
        <w:t xml:space="preserve">, P., &amp; </w:t>
      </w:r>
      <w:proofErr w:type="spellStart"/>
      <w:r w:rsidRPr="004E1094">
        <w:rPr>
          <w:rFonts w:cs="B Nazanin"/>
          <w:color w:val="000000" w:themeColor="text1"/>
        </w:rPr>
        <w:t>Hurmelinna</w:t>
      </w:r>
      <w:proofErr w:type="spellEnd"/>
      <w:r w:rsidRPr="004E1094">
        <w:rPr>
          <w:rFonts w:cs="B Nazanin"/>
          <w:color w:val="000000" w:themeColor="text1"/>
        </w:rPr>
        <w:t xml:space="preserve">-Laukkanen, P. (2009). What’s in it for me? Creating and appropriating value in innovation-related coopetition. </w:t>
      </w:r>
      <w:proofErr w:type="spellStart"/>
      <w:r w:rsidRPr="004E1094">
        <w:rPr>
          <w:rFonts w:cs="B Nazanin"/>
          <w:color w:val="000000" w:themeColor="text1"/>
        </w:rPr>
        <w:t>Technovation</w:t>
      </w:r>
      <w:proofErr w:type="spellEnd"/>
      <w:r w:rsidRPr="004E1094">
        <w:rPr>
          <w:rFonts w:cs="B Nazanin"/>
          <w:color w:val="000000" w:themeColor="text1"/>
        </w:rPr>
        <w:t xml:space="preserve">, 29(12), 819–828. </w:t>
      </w:r>
    </w:p>
    <w:p w14:paraId="1FA3A731" w14:textId="7E925FD5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Sayal</w:t>
      </w:r>
      <w:proofErr w:type="spellEnd"/>
      <w:r w:rsidRPr="004E1094">
        <w:rPr>
          <w:rFonts w:cs="B Nazanin"/>
          <w:color w:val="000000" w:themeColor="text1"/>
        </w:rPr>
        <w:t xml:space="preserve">, A., &amp; Banerjee, S. (2022). Factors influence performance of B2B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 of emerging economies: View of owner-manager. Journal of Research in Marketing and </w:t>
      </w:r>
      <w:proofErr w:type="gramStart"/>
      <w:r w:rsidRPr="004E1094">
        <w:rPr>
          <w:rFonts w:cs="B Nazanin"/>
          <w:color w:val="000000" w:themeColor="text1"/>
        </w:rPr>
        <w:t>Entrepreneurship..</w:t>
      </w:r>
      <w:proofErr w:type="gramEnd"/>
      <w:r w:rsidRPr="004E1094">
        <w:rPr>
          <w:rFonts w:cs="B Nazanin"/>
          <w:color w:val="000000" w:themeColor="text1"/>
        </w:rPr>
        <w:t xml:space="preserve"> </w:t>
      </w:r>
      <w:hyperlink r:id="rId45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https://doi.org/10.1108/JRME-06-2020-0082</w:t>
        </w:r>
      </w:hyperlink>
    </w:p>
    <w:p w14:paraId="70E5DA8A" w14:textId="771183A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Seran</w:t>
      </w:r>
      <w:proofErr w:type="spellEnd"/>
      <w:r w:rsidRPr="004E1094">
        <w:rPr>
          <w:rFonts w:cs="B Nazanin"/>
          <w:color w:val="000000" w:themeColor="text1"/>
        </w:rPr>
        <w:t xml:space="preserve">, T., </w:t>
      </w:r>
      <w:proofErr w:type="spellStart"/>
      <w:r w:rsidRPr="004E1094">
        <w:rPr>
          <w:rFonts w:cs="B Nazanin"/>
          <w:color w:val="000000" w:themeColor="text1"/>
        </w:rPr>
        <w:t>Pellegrin</w:t>
      </w:r>
      <w:proofErr w:type="spellEnd"/>
      <w:r w:rsidRPr="004E1094">
        <w:rPr>
          <w:rFonts w:cs="B Nazanin"/>
          <w:color w:val="000000" w:themeColor="text1"/>
        </w:rPr>
        <w:t xml:space="preserve">-Boucher, E., &amp; </w:t>
      </w:r>
      <w:proofErr w:type="spellStart"/>
      <w:r w:rsidRPr="004E1094">
        <w:rPr>
          <w:rFonts w:cs="B Nazanin"/>
          <w:color w:val="000000" w:themeColor="text1"/>
        </w:rPr>
        <w:t>Gurau</w:t>
      </w:r>
      <w:proofErr w:type="spellEnd"/>
      <w:r w:rsidRPr="004E1094">
        <w:rPr>
          <w:rFonts w:cs="B Nazanin"/>
          <w:color w:val="000000" w:themeColor="text1"/>
        </w:rPr>
        <w:t xml:space="preserve">, C. (2014). The management of </w:t>
      </w:r>
      <w:proofErr w:type="spellStart"/>
      <w:r w:rsidRPr="004E1094">
        <w:rPr>
          <w:rFonts w:cs="B Nazanin"/>
          <w:color w:val="000000" w:themeColor="text1"/>
        </w:rPr>
        <w:t>coopetitive</w:t>
      </w:r>
      <w:proofErr w:type="spellEnd"/>
      <w:r w:rsidRPr="004E1094">
        <w:rPr>
          <w:rFonts w:cs="B Nazanin"/>
          <w:color w:val="000000" w:themeColor="text1"/>
        </w:rPr>
        <w:t xml:space="preserve"> tensions within multi-unit organizations. Industrial Marketing Management, 53, 31–41. </w:t>
      </w:r>
      <w:hyperlink r:id="rId46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https://doi.org/10.1016/j.indmarman.2015.11.009</w:t>
        </w:r>
      </w:hyperlink>
    </w:p>
    <w:p w14:paraId="6D79E384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Solitander</w:t>
      </w:r>
      <w:proofErr w:type="spellEnd"/>
      <w:r w:rsidRPr="004E1094">
        <w:rPr>
          <w:rFonts w:cs="B Nazanin"/>
          <w:color w:val="000000" w:themeColor="text1"/>
        </w:rPr>
        <w:t xml:space="preserve">, M., &amp; </w:t>
      </w:r>
      <w:proofErr w:type="spellStart"/>
      <w:r w:rsidRPr="004E1094">
        <w:rPr>
          <w:rFonts w:cs="B Nazanin"/>
          <w:color w:val="000000" w:themeColor="text1"/>
        </w:rPr>
        <w:t>Tidstrom</w:t>
      </w:r>
      <w:proofErr w:type="spellEnd"/>
      <w:r w:rsidRPr="004E1094">
        <w:rPr>
          <w:rFonts w:cs="B Nazanin"/>
          <w:color w:val="000000" w:themeColor="text1"/>
        </w:rPr>
        <w:t>, ¨ A. (2010). Competitive flows of intellectual capital in value creating networks. Journal of Intellectual Capital, 11(1), 23–38. https://doi.org/ 10.1108/14691931011013316</w:t>
      </w:r>
    </w:p>
    <w:p w14:paraId="213DBB8F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Stam, E., </w:t>
      </w:r>
      <w:proofErr w:type="spellStart"/>
      <w:r w:rsidRPr="004E1094">
        <w:rPr>
          <w:rFonts w:cs="B Nazanin"/>
          <w:color w:val="000000" w:themeColor="text1"/>
        </w:rPr>
        <w:t>Suddle</w:t>
      </w:r>
      <w:proofErr w:type="spellEnd"/>
      <w:r w:rsidRPr="004E1094">
        <w:rPr>
          <w:rFonts w:cs="B Nazanin"/>
          <w:color w:val="000000" w:themeColor="text1"/>
        </w:rPr>
        <w:t xml:space="preserve">, K., Hessels, J., &amp; van Stel, A. (2009). High-growth entrepreneurs, public policies, and economic growth. In J. </w:t>
      </w:r>
      <w:proofErr w:type="spellStart"/>
      <w:r w:rsidRPr="004E1094">
        <w:rPr>
          <w:rFonts w:cs="B Nazanin"/>
          <w:color w:val="000000" w:themeColor="text1"/>
        </w:rPr>
        <w:t>Leitao</w:t>
      </w:r>
      <w:proofErr w:type="spellEnd"/>
      <w:r w:rsidRPr="004E1094">
        <w:rPr>
          <w:rFonts w:cs="B Nazanin"/>
          <w:color w:val="000000" w:themeColor="text1"/>
        </w:rPr>
        <w:t>, &amp; R. Baptista (Eds.), Public policies for fostering entrepreneurship (pp. 91–110). New York: Springer Science.</w:t>
      </w:r>
    </w:p>
    <w:p w14:paraId="3934F42B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Starbuck, W. H. (1965). Organizational growth and development. In J. G. March (Ed.), Handbook of organizations. Chicago: Rand McNally.</w:t>
      </w:r>
    </w:p>
    <w:p w14:paraId="59963A98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Stenholm, P., </w:t>
      </w:r>
      <w:proofErr w:type="spellStart"/>
      <w:r w:rsidRPr="004E1094">
        <w:rPr>
          <w:rFonts w:cs="B Nazanin"/>
          <w:color w:val="000000" w:themeColor="text1"/>
        </w:rPr>
        <w:t>Pukkinen</w:t>
      </w:r>
      <w:proofErr w:type="spellEnd"/>
      <w:r w:rsidRPr="004E1094">
        <w:rPr>
          <w:rFonts w:cs="B Nazanin"/>
          <w:color w:val="000000" w:themeColor="text1"/>
        </w:rPr>
        <w:t xml:space="preserve">, T., &amp; </w:t>
      </w:r>
      <w:proofErr w:type="spellStart"/>
      <w:r w:rsidRPr="004E1094">
        <w:rPr>
          <w:rFonts w:cs="B Nazanin"/>
          <w:color w:val="000000" w:themeColor="text1"/>
        </w:rPr>
        <w:t>Heinonen</w:t>
      </w:r>
      <w:proofErr w:type="spellEnd"/>
      <w:r w:rsidRPr="004E1094">
        <w:rPr>
          <w:rFonts w:cs="B Nazanin"/>
          <w:color w:val="000000" w:themeColor="text1"/>
        </w:rPr>
        <w:t xml:space="preserve">, J. (2016). Firm growth in family businesses - the role of entrepreneurial orientation and the entrepreneurial activity. Journal of Small Business Management, 54(2). </w:t>
      </w:r>
    </w:p>
    <w:p w14:paraId="49247BAB" w14:textId="35819919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Talke</w:t>
      </w:r>
      <w:proofErr w:type="spellEnd"/>
      <w:r w:rsidRPr="004E1094">
        <w:rPr>
          <w:rFonts w:cs="B Nazanin"/>
          <w:color w:val="000000" w:themeColor="text1"/>
        </w:rPr>
        <w:t xml:space="preserve">, K. (2007). Corporate mindset of innovating firms: Influences on new product performance. Journal of Engineering and Technology Management - JET-M, 24(1–2), 76–91. </w:t>
      </w:r>
      <w:hyperlink r:id="rId47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https://doi.org/10.1016/j.jengtecman.2007.01.005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6A1EF837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Tewary</w:t>
      </w:r>
      <w:proofErr w:type="spellEnd"/>
      <w:r w:rsidRPr="004E1094">
        <w:rPr>
          <w:rFonts w:cs="B Nazanin"/>
          <w:color w:val="000000" w:themeColor="text1"/>
        </w:rPr>
        <w:t>, A. K., &amp; Mehta, R. (2021). Brand development and entrepreneur’s role in small businesses. Journal of Research in Marketing and Entrepreneurship, 23(1), 159–174.</w:t>
      </w:r>
    </w:p>
    <w:p w14:paraId="4D997B14" w14:textId="796E6464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https://doi.org/10.1108/JRME-06-2020-0074 Wijewardena, H., </w:t>
      </w:r>
      <w:proofErr w:type="spellStart"/>
      <w:r w:rsidRPr="004E1094">
        <w:rPr>
          <w:rFonts w:cs="B Nazanin"/>
          <w:color w:val="000000" w:themeColor="text1"/>
        </w:rPr>
        <w:t>Nanayakkara</w:t>
      </w:r>
      <w:proofErr w:type="spellEnd"/>
      <w:r w:rsidRPr="004E1094">
        <w:rPr>
          <w:rFonts w:cs="B Nazanin"/>
          <w:color w:val="000000" w:themeColor="text1"/>
        </w:rPr>
        <w:t xml:space="preserve">, G., &amp; De </w:t>
      </w:r>
      <w:proofErr w:type="spellStart"/>
      <w:r w:rsidRPr="004E1094">
        <w:rPr>
          <w:rFonts w:cs="B Nazanin"/>
          <w:color w:val="000000" w:themeColor="text1"/>
        </w:rPr>
        <w:t>Zoysa</w:t>
      </w:r>
      <w:proofErr w:type="spellEnd"/>
      <w:r w:rsidRPr="004E1094">
        <w:rPr>
          <w:rFonts w:cs="B Nazanin"/>
          <w:color w:val="000000" w:themeColor="text1"/>
        </w:rPr>
        <w:t xml:space="preserve">, A. (2008). The owner/manager’s mentality and the financial performance of </w:t>
      </w:r>
      <w:r w:rsidR="003725A2" w:rsidRPr="004E1094">
        <w:rPr>
          <w:rFonts w:cs="B Nazanin"/>
          <w:color w:val="000000" w:themeColor="text1"/>
          <w:rtl/>
        </w:rPr>
        <w:t>شرکت های کوچک و متوسط</w:t>
      </w:r>
      <w:r w:rsidRPr="004E1094">
        <w:rPr>
          <w:rFonts w:cs="B Nazanin"/>
          <w:color w:val="000000" w:themeColor="text1"/>
        </w:rPr>
        <w:t xml:space="preserve">s. Journal of Small Business and Enterprise Development, 15(1), 150–161. https://doi.org/10.1108/ 14626000810850892 </w:t>
      </w:r>
    </w:p>
    <w:p w14:paraId="4B734FD3" w14:textId="77777777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proofErr w:type="spellStart"/>
      <w:r w:rsidRPr="004E1094">
        <w:rPr>
          <w:rFonts w:cs="B Nazanin"/>
          <w:color w:val="000000" w:themeColor="text1"/>
        </w:rPr>
        <w:t>Wiklund</w:t>
      </w:r>
      <w:proofErr w:type="spellEnd"/>
      <w:r w:rsidRPr="004E1094">
        <w:rPr>
          <w:rFonts w:cs="B Nazanin"/>
          <w:color w:val="000000" w:themeColor="text1"/>
        </w:rPr>
        <w:t xml:space="preserve">, J., </w:t>
      </w:r>
      <w:proofErr w:type="spellStart"/>
      <w:r w:rsidRPr="004E1094">
        <w:rPr>
          <w:rFonts w:cs="B Nazanin"/>
          <w:color w:val="000000" w:themeColor="text1"/>
        </w:rPr>
        <w:t>Patzelt</w:t>
      </w:r>
      <w:proofErr w:type="spellEnd"/>
      <w:r w:rsidRPr="004E1094">
        <w:rPr>
          <w:rFonts w:cs="B Nazanin"/>
          <w:color w:val="000000" w:themeColor="text1"/>
        </w:rPr>
        <w:t>, H., &amp; Shepherd, D. A. (2009). Building an integrative model of small business growth. Small Business Economics, 32(4), 351–374. https://doi.org/ 10.1007/s11187-007-9084-8</w:t>
      </w:r>
    </w:p>
    <w:p w14:paraId="674BEBE7" w14:textId="22D8665A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 </w:t>
      </w:r>
      <w:proofErr w:type="spellStart"/>
      <w:r w:rsidRPr="004E1094">
        <w:rPr>
          <w:rFonts w:cs="B Nazanin"/>
          <w:color w:val="000000" w:themeColor="text1"/>
        </w:rPr>
        <w:t>Wiklund</w:t>
      </w:r>
      <w:proofErr w:type="spellEnd"/>
      <w:r w:rsidRPr="004E1094">
        <w:rPr>
          <w:rFonts w:cs="B Nazanin"/>
          <w:color w:val="000000" w:themeColor="text1"/>
        </w:rPr>
        <w:t xml:space="preserve">, J., &amp; Shepherd, D. A. (2003). Aspiring for, and achieving growth: The moderating role of resources and opportunities. Journal of Management Studies, 40 (8), 1919–1941. </w:t>
      </w:r>
      <w:hyperlink r:id="rId48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https://doi.org/10.4337/9780857933614.00010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68C71F96" w14:textId="18745F42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Wu, J. (2014). Cooperation with competitors and product innovation: Moderating effects of technological capability and alliances with universities. Industrial Marketing Management, 43(2), 199–209. </w:t>
      </w:r>
      <w:hyperlink r:id="rId49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https://doi.org/10.1016/j.indmarman.2013.11.002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331F6407" w14:textId="56FB6E4A" w:rsidR="0035259E" w:rsidRPr="004E1094" w:rsidRDefault="000D1E64" w:rsidP="004E1094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4E1094">
        <w:rPr>
          <w:rFonts w:cs="B Nazanin"/>
          <w:color w:val="000000" w:themeColor="text1"/>
        </w:rPr>
        <w:t xml:space="preserve">Xu, T., Yang, J., Zhang, F., &amp; Guo, W. (2021). Interfirm coopetition, interfirm knowledge creation, and collaborative innovation performance: The moderating roles of environmental competitiveness and dysfunctional competition. Industrial Marketing Management, 99, 123–135. </w:t>
      </w:r>
      <w:hyperlink r:id="rId50" w:history="1">
        <w:r w:rsidR="0035259E" w:rsidRPr="004E1094">
          <w:rPr>
            <w:rStyle w:val="Hyperlink"/>
            <w:rFonts w:cs="B Nazanin"/>
            <w:color w:val="000000" w:themeColor="text1"/>
          </w:rPr>
          <w:t>https://doi.org/10.1016/j.indmarman.2021.10.003</w:t>
        </w:r>
      </w:hyperlink>
      <w:r w:rsidRPr="004E1094">
        <w:rPr>
          <w:rFonts w:cs="B Nazanin"/>
          <w:color w:val="000000" w:themeColor="text1"/>
        </w:rPr>
        <w:t xml:space="preserve"> </w:t>
      </w:r>
    </w:p>
    <w:p w14:paraId="460668E5" w14:textId="014E47A6" w:rsidR="000D1E64" w:rsidRPr="004E1094" w:rsidRDefault="000D1E64" w:rsidP="004E1094">
      <w:pPr>
        <w:spacing w:after="0" w:line="240" w:lineRule="auto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4E1094">
        <w:rPr>
          <w:rFonts w:cs="B Nazanin"/>
          <w:color w:val="000000" w:themeColor="text1"/>
        </w:rPr>
        <w:t xml:space="preserve">Yan, Y., Dong, J. Q., &amp; </w:t>
      </w:r>
      <w:proofErr w:type="spellStart"/>
      <w:r w:rsidRPr="004E1094">
        <w:rPr>
          <w:rFonts w:cs="B Nazanin"/>
          <w:color w:val="000000" w:themeColor="text1"/>
        </w:rPr>
        <w:t>Faems</w:t>
      </w:r>
      <w:proofErr w:type="spellEnd"/>
      <w:r w:rsidRPr="004E1094">
        <w:rPr>
          <w:rFonts w:cs="B Nazanin"/>
          <w:color w:val="000000" w:themeColor="text1"/>
        </w:rPr>
        <w:t>, D. (2020). Not every coopetitor is the same: The impact of technological, market and geographical overlap with coopetitors on firms’ breakthrough inventions. Long Range Planning, 53(1), Article 101873. https://doi. org/10.1016/j.lrp.2019.02.006</w:t>
      </w:r>
    </w:p>
    <w:sectPr w:rsidR="000D1E64" w:rsidRPr="004E1094" w:rsidSect="0035259E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0C"/>
    <w:rsid w:val="00055A91"/>
    <w:rsid w:val="00087700"/>
    <w:rsid w:val="000D1E64"/>
    <w:rsid w:val="001B67D7"/>
    <w:rsid w:val="0021575E"/>
    <w:rsid w:val="00216C08"/>
    <w:rsid w:val="0035259E"/>
    <w:rsid w:val="003725A2"/>
    <w:rsid w:val="003B22D4"/>
    <w:rsid w:val="00475B34"/>
    <w:rsid w:val="00487153"/>
    <w:rsid w:val="004E1094"/>
    <w:rsid w:val="00560903"/>
    <w:rsid w:val="005F3E26"/>
    <w:rsid w:val="00604583"/>
    <w:rsid w:val="00655E03"/>
    <w:rsid w:val="0069333A"/>
    <w:rsid w:val="006F2BDD"/>
    <w:rsid w:val="0071423D"/>
    <w:rsid w:val="00796D0C"/>
    <w:rsid w:val="0087470C"/>
    <w:rsid w:val="00896EBF"/>
    <w:rsid w:val="008C2EC5"/>
    <w:rsid w:val="00986F46"/>
    <w:rsid w:val="009A6FD2"/>
    <w:rsid w:val="009B28A0"/>
    <w:rsid w:val="009F595E"/>
    <w:rsid w:val="00A81A7D"/>
    <w:rsid w:val="00A91510"/>
    <w:rsid w:val="00B1092B"/>
    <w:rsid w:val="00BD05EA"/>
    <w:rsid w:val="00BD4076"/>
    <w:rsid w:val="00C67609"/>
    <w:rsid w:val="00CF2F3A"/>
    <w:rsid w:val="00CF49E1"/>
    <w:rsid w:val="00D14653"/>
    <w:rsid w:val="00E917C5"/>
    <w:rsid w:val="00EB4C47"/>
    <w:rsid w:val="00EE092F"/>
    <w:rsid w:val="00F302CF"/>
    <w:rsid w:val="00FC341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C42A"/>
  <w15:chartTrackingRefBased/>
  <w15:docId w15:val="{DF53C660-EB82-4129-BD12-F630431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74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6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sej.93" TargetMode="External"/><Relationship Id="rId18" Type="http://schemas.openxmlformats.org/officeDocument/2006/relationships/hyperlink" Target="https://doi.org/10.1016/j.%20jbusvent.2005.02.011" TargetMode="External"/><Relationship Id="rId26" Type="http://schemas.openxmlformats.org/officeDocument/2006/relationships/hyperlink" Target="https://doi.org/10.1080/19416520.2015.1007651" TargetMode="External"/><Relationship Id="rId39" Type="http://schemas.openxmlformats.org/officeDocument/2006/relationships/hyperlink" Target="https://doi.org/10.1016/j.scaman.2004.06.002" TargetMode="External"/><Relationship Id="rId21" Type="http://schemas.openxmlformats.org/officeDocument/2006/relationships/hyperlink" Target="https://doi.org/10.1108/JBIM-03-2020-0165" TargetMode="External"/><Relationship Id="rId34" Type="http://schemas.openxmlformats.org/officeDocument/2006/relationships/hyperlink" Target="https://doi.org/10.1111/jsbm.12131" TargetMode="External"/><Relationship Id="rId42" Type="http://schemas.openxmlformats.org/officeDocument/2006/relationships/hyperlink" Target="https://doi.org/10.1016/j.%20indmarman.2021.03.004" TargetMode="External"/><Relationship Id="rId47" Type="http://schemas.openxmlformats.org/officeDocument/2006/relationships/hyperlink" Target="https://doi.org/10.1016/j.jengtecman.2007.01.005" TargetMode="External"/><Relationship Id="rId50" Type="http://schemas.openxmlformats.org/officeDocument/2006/relationships/hyperlink" Target="https://doi.org/10.1016/j.indmarman.2021.10.003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doi.org/10.1142/S1363919612500284" TargetMode="External"/><Relationship Id="rId29" Type="http://schemas.openxmlformats.org/officeDocument/2006/relationships/hyperlink" Target="https://doi.org/10.1016/j.%20indmarman.2015.11.014" TargetMode="External"/><Relationship Id="rId11" Type="http://schemas.openxmlformats.org/officeDocument/2006/relationships/hyperlink" Target="https://doi.org/10.1108/14637150610678069" TargetMode="External"/><Relationship Id="rId24" Type="http://schemas.openxmlformats.org/officeDocument/2006/relationships/hyperlink" Target="https://doi.org/10.1108/JSBED-09-2020-0332" TargetMode="External"/><Relationship Id="rId32" Type="http://schemas.openxmlformats.org/officeDocument/2006/relationships/hyperlink" Target="https://doi.org/10.1080/08276331.2006.10593372" TargetMode="External"/><Relationship Id="rId37" Type="http://schemas.openxmlformats.org/officeDocument/2006/relationships/hyperlink" Target="https://doi.org/10.1016/j.%20scaman.2021.101168" TargetMode="External"/><Relationship Id="rId40" Type="http://schemas.openxmlformats.org/officeDocument/2006/relationships/hyperlink" Target="https://doi.org/10.2753/IMO0020-8825370202" TargetMode="External"/><Relationship Id="rId45" Type="http://schemas.openxmlformats.org/officeDocument/2006/relationships/hyperlink" Target="https://doi.org/10.1108/JRME-06-2020-008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oi.org/10.1108/10595421011029893" TargetMode="External"/><Relationship Id="rId23" Type="http://schemas.openxmlformats.org/officeDocument/2006/relationships/hyperlink" Target="https://doi.org/10.1016/j.indmarman.2021.04.011" TargetMode="External"/><Relationship Id="rId28" Type="http://schemas.openxmlformats.org/officeDocument/2006/relationships/hyperlink" Target="https://doi.org/10.1016/j.indmarman.2021.05.001" TargetMode="External"/><Relationship Id="rId36" Type="http://schemas.openxmlformats.org/officeDocument/2006/relationships/hyperlink" Target="https://doi.org/10.1016/j.indmarman.2016.05.012" TargetMode="External"/><Relationship Id="rId49" Type="http://schemas.openxmlformats.org/officeDocument/2006/relationships/hyperlink" Target="https://doi.org/10.1016/j.indmarman.2013.11.002" TargetMode="External"/><Relationship Id="rId10" Type="http://schemas.openxmlformats.org/officeDocument/2006/relationships/hyperlink" Target="https://doi.org/10.1016/j.aos.2020.101200" TargetMode="External"/><Relationship Id="rId19" Type="http://schemas.openxmlformats.org/officeDocument/2006/relationships/hyperlink" Target="https://doi.org/10.1108/JRME-01-2018-0001" TargetMode="External"/><Relationship Id="rId31" Type="http://schemas.openxmlformats.org/officeDocument/2006/relationships/hyperlink" Target="https://doi.org/10.1016/j.ibusrev.2012.04.004" TargetMode="External"/><Relationship Id="rId44" Type="http://schemas.openxmlformats.org/officeDocument/2006/relationships/hyperlink" Target="https://doi.org/10.1111/j.1467-8551.2011.00741.x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doi.org/10.1108/JSBED-08-2016-0125" TargetMode="External"/><Relationship Id="rId22" Type="http://schemas.openxmlformats.org/officeDocument/2006/relationships/hyperlink" Target="https://doi.org/10.1016/j.indmarman.2020.05.016" TargetMode="External"/><Relationship Id="rId27" Type="http://schemas.openxmlformats.org/officeDocument/2006/relationships/hyperlink" Target="https://doi.org/10.1016/j.scaman.2015.12.002" TargetMode="External"/><Relationship Id="rId30" Type="http://schemas.openxmlformats.org/officeDocument/2006/relationships/hyperlink" Target="https://doi.org/10.1177/0149206318788945" TargetMode="External"/><Relationship Id="rId35" Type="http://schemas.openxmlformats.org/officeDocument/2006/relationships/hyperlink" Target="https://doi.org/10.1057/palgrave.ejis.3000439" TargetMode="External"/><Relationship Id="rId43" Type="http://schemas.openxmlformats.org/officeDocument/2006/relationships/hyperlink" Target="https://doi.org/10.1016/j.indmarman.2013.11.001" TargetMode="External"/><Relationship Id="rId48" Type="http://schemas.openxmlformats.org/officeDocument/2006/relationships/hyperlink" Target="https://doi.org/10.4337/9780857933614.00010" TargetMode="External"/><Relationship Id="rId8" Type="http://schemas.openxmlformats.org/officeDocument/2006/relationships/image" Target="media/image5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08/14626000911000938" TargetMode="External"/><Relationship Id="rId17" Type="http://schemas.openxmlformats.org/officeDocument/2006/relationships/hyperlink" Target="https://doi.org/10.1016/j.%20lrp.2019.02.002" TargetMode="External"/><Relationship Id="rId25" Type="http://schemas.openxmlformats.org/officeDocument/2006/relationships/hyperlink" Target="https://doi.org/10.1016/j.lrp.2019.01.003" TargetMode="External"/><Relationship Id="rId33" Type="http://schemas.openxmlformats.org/officeDocument/2006/relationships/hyperlink" Target="https://doi.org/10.1111/j.1467-8551.2008.00580.x" TargetMode="External"/><Relationship Id="rId38" Type="http://schemas.openxmlformats.org/officeDocument/2006/relationships/hyperlink" Target="https://doi.org/10.1016/j.jwb.2006.08.007" TargetMode="External"/><Relationship Id="rId46" Type="http://schemas.openxmlformats.org/officeDocument/2006/relationships/hyperlink" Target="https://doi.org/10.1016/j.indmarman.2015.11.009" TargetMode="External"/><Relationship Id="rId20" Type="http://schemas.openxmlformats.org/officeDocument/2006/relationships/hyperlink" Target="https://doi.org/10.1108/JBIM-03-2018-0102" TargetMode="External"/><Relationship Id="rId41" Type="http://schemas.openxmlformats.org/officeDocument/2006/relationships/hyperlink" Target="https://doi.org/10.1016/j.lrp.2018.12.0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25</Pages>
  <Words>8122</Words>
  <Characters>46300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ALTIN-system</dc:creator>
  <cp:keywords/>
  <dc:description/>
  <cp:lastModifiedBy>ALTIN-system</cp:lastModifiedBy>
  <cp:revision>29</cp:revision>
  <dcterms:created xsi:type="dcterms:W3CDTF">2022-09-21T05:42:00Z</dcterms:created>
  <dcterms:modified xsi:type="dcterms:W3CDTF">2023-01-19T09:26:00Z</dcterms:modified>
</cp:coreProperties>
</file>