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6E28" w:rsidRPr="00B36E28" w:rsidRDefault="00B36E28" w:rsidP="00B36E28">
      <w:pPr>
        <w:bidi/>
        <w:spacing w:after="0" w:line="360" w:lineRule="auto"/>
        <w:jc w:val="both"/>
        <w:rPr>
          <w:rFonts w:ascii="Times New Roman" w:hAnsi="Times New Roman" w:cs="B Nazanin"/>
          <w:b/>
          <w:bCs/>
          <w:sz w:val="28"/>
          <w:szCs w:val="28"/>
          <w:lang w:bidi="fa-IR"/>
        </w:rPr>
      </w:pPr>
      <w:r w:rsidRPr="00B36E28">
        <w:rPr>
          <w:rFonts w:cs="B Nazanin"/>
          <w:noProof/>
          <w:sz w:val="28"/>
          <w:szCs w:val="28"/>
        </w:rPr>
        <w:drawing>
          <wp:inline distT="0" distB="0" distL="0" distR="0">
            <wp:extent cx="14287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B36E28" w:rsidRPr="00B36E28" w:rsidRDefault="00B36E28" w:rsidP="00B36E28">
      <w:pPr>
        <w:bidi/>
        <w:spacing w:after="0" w:line="360" w:lineRule="auto"/>
        <w:jc w:val="both"/>
        <w:rPr>
          <w:rFonts w:ascii="Times New Roman" w:hAnsi="Times New Roman" w:cs="B Nazanin"/>
          <w:b/>
          <w:bCs/>
          <w:sz w:val="28"/>
          <w:szCs w:val="28"/>
          <w:lang w:bidi="fa-IR"/>
        </w:rPr>
      </w:pPr>
    </w:p>
    <w:p w:rsidR="00B36E28" w:rsidRPr="00B36E28" w:rsidRDefault="00B36E28" w:rsidP="00B36E28">
      <w:pPr>
        <w:bidi/>
        <w:spacing w:after="0" w:line="360" w:lineRule="auto"/>
        <w:jc w:val="both"/>
        <w:rPr>
          <w:rFonts w:ascii="Times New Roman" w:hAnsi="Times New Roman" w:cs="B Nazanin"/>
          <w:b/>
          <w:bCs/>
          <w:sz w:val="28"/>
          <w:szCs w:val="28"/>
          <w:lang w:bidi="fa-IR"/>
        </w:rPr>
      </w:pPr>
    </w:p>
    <w:p w:rsidR="00071A48" w:rsidRPr="00B36E28" w:rsidRDefault="00071A48" w:rsidP="00B36E28">
      <w:pPr>
        <w:bidi/>
        <w:spacing w:after="0" w:line="360" w:lineRule="auto"/>
        <w:jc w:val="center"/>
        <w:rPr>
          <w:rFonts w:ascii="Times New Roman" w:hAnsi="Times New Roman" w:cs="B Nazanin"/>
          <w:b/>
          <w:bCs/>
          <w:sz w:val="36"/>
          <w:szCs w:val="36"/>
          <w:rtl/>
          <w:lang w:bidi="fa-IR"/>
        </w:rPr>
      </w:pPr>
      <w:r w:rsidRPr="00B36E28">
        <w:rPr>
          <w:rFonts w:ascii="Times New Roman" w:hAnsi="Times New Roman" w:cs="B Nazanin" w:hint="cs"/>
          <w:b/>
          <w:bCs/>
          <w:sz w:val="36"/>
          <w:szCs w:val="36"/>
          <w:rtl/>
          <w:lang w:bidi="fa-IR"/>
        </w:rPr>
        <w:t xml:space="preserve">مدلسازی اجزا محدود از بتن محصور در </w:t>
      </w:r>
      <w:r w:rsidRPr="00B36E28">
        <w:rPr>
          <w:rFonts w:ascii="Times New Roman" w:hAnsi="Times New Roman" w:cs="B Nazanin"/>
          <w:b/>
          <w:bCs/>
          <w:sz w:val="36"/>
          <w:szCs w:val="36"/>
          <w:lang w:bidi="fa-IR"/>
        </w:rPr>
        <w:t>FRP</w:t>
      </w:r>
      <w:r w:rsidRPr="00B36E28">
        <w:rPr>
          <w:rFonts w:ascii="Times New Roman" w:hAnsi="Times New Roman" w:cs="B Nazanin" w:hint="cs"/>
          <w:b/>
          <w:bCs/>
          <w:sz w:val="36"/>
          <w:szCs w:val="36"/>
          <w:rtl/>
          <w:lang w:bidi="fa-IR"/>
        </w:rPr>
        <w:t xml:space="preserve"> با استفاده از پلاستیسیته آسیب بتن اصلاح شده</w:t>
      </w:r>
    </w:p>
    <w:p w:rsidR="00071A48" w:rsidRPr="00B36E28" w:rsidRDefault="00071A48" w:rsidP="00B36E28">
      <w:pPr>
        <w:bidi/>
        <w:spacing w:after="0" w:line="360" w:lineRule="auto"/>
        <w:jc w:val="both"/>
        <w:rPr>
          <w:rFonts w:ascii="Times New Roman" w:hAnsi="Times New Roman" w:cs="B Nazanin"/>
          <w:b/>
          <w:bCs/>
          <w:sz w:val="28"/>
          <w:szCs w:val="28"/>
          <w:rtl/>
          <w:lang w:bidi="fa-IR"/>
        </w:rPr>
      </w:pPr>
    </w:p>
    <w:p w:rsidR="00071A48" w:rsidRPr="00B36E28" w:rsidRDefault="00071A48"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چکیده</w:t>
      </w:r>
    </w:p>
    <w:p w:rsidR="007D03A6" w:rsidRPr="00B36E28" w:rsidRDefault="00F503AB"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مدل</w:t>
      </w:r>
      <w:r w:rsidR="00071A48" w:rsidRPr="00B36E28">
        <w:rPr>
          <w:rFonts w:ascii="Times New Roman" w:hAnsi="Times New Roman" w:cs="B Nazanin" w:hint="cs"/>
          <w:sz w:val="28"/>
          <w:szCs w:val="28"/>
          <w:rtl/>
          <w:lang w:bidi="fa-IR"/>
        </w:rPr>
        <w:t>سازی اجزای محدود (</w:t>
      </w:r>
      <w:r w:rsidR="00071A48" w:rsidRPr="00B36E28">
        <w:rPr>
          <w:rFonts w:ascii="Times New Roman" w:hAnsi="Times New Roman" w:cs="B Nazanin"/>
          <w:sz w:val="28"/>
          <w:szCs w:val="28"/>
          <w:lang w:bidi="fa-IR"/>
        </w:rPr>
        <w:t>FE</w:t>
      </w:r>
      <w:r w:rsidR="00071A48" w:rsidRPr="00B36E28">
        <w:rPr>
          <w:rFonts w:ascii="Times New Roman" w:hAnsi="Times New Roman" w:cs="B Nazanin" w:hint="cs"/>
          <w:sz w:val="28"/>
          <w:szCs w:val="28"/>
          <w:rtl/>
          <w:lang w:bidi="fa-IR"/>
        </w:rPr>
        <w:t xml:space="preserve">) ستون های بتنی محصور عملی چالش برانگیز بوده به این دلیل که نیازمند تعریف دقیق مدل مصالح بتنی به منظور ارائه رفتار حجمی بتن به حالت های تنش سه گانه است. زمانیکه بتن به وسیله ترکیبات </w:t>
      </w:r>
      <w:r w:rsidR="007D03A6" w:rsidRPr="00B36E28">
        <w:rPr>
          <w:rFonts w:ascii="Times New Roman" w:hAnsi="Times New Roman" w:cs="B Nazanin" w:hint="cs"/>
          <w:sz w:val="28"/>
          <w:szCs w:val="28"/>
          <w:rtl/>
          <w:lang w:bidi="fa-IR"/>
        </w:rPr>
        <w:t xml:space="preserve">فیبرهای پلیمری تقویت شده </w:t>
      </w:r>
      <w:r w:rsidR="00071A48" w:rsidRPr="00B36E28">
        <w:rPr>
          <w:rFonts w:ascii="Times New Roman" w:hAnsi="Times New Roman" w:cs="B Nazanin" w:hint="cs"/>
          <w:sz w:val="28"/>
          <w:szCs w:val="28"/>
          <w:rtl/>
          <w:lang w:bidi="fa-IR"/>
        </w:rPr>
        <w:t>(</w:t>
      </w:r>
      <w:r w:rsidR="00071A48" w:rsidRPr="00B36E28">
        <w:rPr>
          <w:rFonts w:ascii="Times New Roman" w:hAnsi="Times New Roman" w:cs="B Nazanin"/>
          <w:sz w:val="28"/>
          <w:szCs w:val="28"/>
          <w:lang w:bidi="fa-IR"/>
        </w:rPr>
        <w:t>FRP</w:t>
      </w:r>
      <w:r w:rsidR="00071A48" w:rsidRPr="00B36E28">
        <w:rPr>
          <w:rFonts w:ascii="Times New Roman" w:hAnsi="Times New Roman" w:cs="B Nazanin" w:hint="cs"/>
          <w:sz w:val="28"/>
          <w:szCs w:val="28"/>
          <w:rtl/>
          <w:lang w:bidi="fa-IR"/>
        </w:rPr>
        <w:t xml:space="preserve">) محبوس می شود، مسئله پیچیده تر می شود که ناشی از ماهیت منفعل محصور کنندگی </w:t>
      </w:r>
      <w:r w:rsidR="00071A48" w:rsidRPr="00B36E28">
        <w:rPr>
          <w:rFonts w:ascii="Times New Roman" w:hAnsi="Times New Roman" w:cs="B Nazanin"/>
          <w:sz w:val="28"/>
          <w:szCs w:val="28"/>
          <w:lang w:bidi="fa-IR"/>
        </w:rPr>
        <w:t>FRP</w:t>
      </w:r>
      <w:r w:rsidR="00071A48" w:rsidRPr="00B36E28">
        <w:rPr>
          <w:rFonts w:ascii="Times New Roman" w:hAnsi="Times New Roman" w:cs="B Nazanin" w:hint="cs"/>
          <w:sz w:val="28"/>
          <w:szCs w:val="28"/>
          <w:rtl/>
          <w:lang w:bidi="fa-IR"/>
        </w:rPr>
        <w:t xml:space="preserve"> است. مدل پلاستیسیته آسیب بتن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موجود در بسته نرم افزاری اجزا محدود (</w:t>
      </w:r>
      <w:r w:rsidRPr="00B36E28">
        <w:rPr>
          <w:rFonts w:ascii="Times New Roman" w:hAnsi="Times New Roman" w:cs="B Nazanin"/>
          <w:sz w:val="28"/>
          <w:szCs w:val="28"/>
          <w:lang w:bidi="fa-IR"/>
        </w:rPr>
        <w:t>ABAQUS</w:t>
      </w:r>
      <w:r w:rsidRPr="00B36E28">
        <w:rPr>
          <w:rFonts w:ascii="Times New Roman" w:hAnsi="Times New Roman" w:cs="B Nazanin" w:hint="cs"/>
          <w:sz w:val="28"/>
          <w:szCs w:val="28"/>
          <w:rtl/>
          <w:lang w:bidi="fa-IR"/>
        </w:rPr>
        <w:t>) به طور گسترده ای به منظور مدلسازی ستون</w:t>
      </w:r>
      <w:r w:rsidRPr="00B36E28">
        <w:rPr>
          <w:rFonts w:ascii="Times New Roman" w:hAnsi="Times New Roman" w:cs="B Nazanin"/>
          <w:sz w:val="28"/>
          <w:szCs w:val="28"/>
          <w:rtl/>
          <w:lang w:bidi="fa-IR"/>
        </w:rPr>
        <w:softHyphen/>
      </w:r>
      <w:r w:rsidRPr="00B36E28">
        <w:rPr>
          <w:rFonts w:ascii="Times New Roman" w:hAnsi="Times New Roman" w:cs="B Nazanin" w:hint="cs"/>
          <w:sz w:val="28"/>
          <w:szCs w:val="28"/>
          <w:rtl/>
          <w:lang w:bidi="fa-IR"/>
        </w:rPr>
        <w:t xml:space="preserve">های بتنی مسلح تحت تنش محوری مورد استفاده قرار گرفته است. با این حال، استفاده از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زمانیکه به بتن محصور اعمال می شود دارای محدودیت</w:t>
      </w:r>
      <w:r w:rsidRPr="00B36E28">
        <w:rPr>
          <w:rFonts w:ascii="Times New Roman" w:hAnsi="Times New Roman" w:cs="B Nazanin"/>
          <w:sz w:val="28"/>
          <w:szCs w:val="28"/>
          <w:rtl/>
          <w:lang w:bidi="fa-IR"/>
        </w:rPr>
        <w:softHyphen/>
      </w:r>
      <w:r w:rsidRPr="00B36E28">
        <w:rPr>
          <w:rFonts w:ascii="Times New Roman" w:hAnsi="Times New Roman" w:cs="B Nazanin" w:hint="cs"/>
          <w:sz w:val="28"/>
          <w:szCs w:val="28"/>
          <w:rtl/>
          <w:lang w:bidi="fa-IR"/>
        </w:rPr>
        <w:t>هایی است. این مقاله به این محدودیت</w:t>
      </w:r>
      <w:r w:rsidRPr="00B36E28">
        <w:rPr>
          <w:rFonts w:ascii="Times New Roman" w:hAnsi="Times New Roman" w:cs="B Nazanin"/>
          <w:sz w:val="28"/>
          <w:szCs w:val="28"/>
          <w:rtl/>
          <w:lang w:bidi="fa-IR"/>
        </w:rPr>
        <w:softHyphen/>
      </w:r>
      <w:r w:rsidRPr="00B36E28">
        <w:rPr>
          <w:rFonts w:ascii="Times New Roman" w:hAnsi="Times New Roman" w:cs="B Nazanin" w:hint="cs"/>
          <w:sz w:val="28"/>
          <w:szCs w:val="28"/>
          <w:rtl/>
          <w:lang w:bidi="fa-IR"/>
        </w:rPr>
        <w:t>ها اشاره کرده و مدل پلاستیسیته آسیب بتن را ارائه می کند. مجموعه جدیدی ا</w:t>
      </w:r>
      <w:r w:rsidR="00D8299C" w:rsidRPr="00B36E28">
        <w:rPr>
          <w:rFonts w:ascii="Times New Roman" w:hAnsi="Times New Roman" w:cs="B Nazanin" w:hint="cs"/>
          <w:sz w:val="28"/>
          <w:szCs w:val="28"/>
          <w:rtl/>
          <w:lang w:bidi="fa-IR"/>
        </w:rPr>
        <w:t>ز روابط کرنش سخت شودگی/ نرم شو</w:t>
      </w:r>
      <w:r w:rsidRPr="00B36E28">
        <w:rPr>
          <w:rFonts w:ascii="Times New Roman" w:hAnsi="Times New Roman" w:cs="B Nazanin" w:hint="cs"/>
          <w:sz w:val="28"/>
          <w:szCs w:val="28"/>
          <w:rtl/>
          <w:lang w:bidi="fa-IR"/>
        </w:rPr>
        <w:t xml:space="preserve">دگی سازنده هم برای بتنی که به صورت فعال محصور شده و هم برای بتن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محصور شده ایجاد شده و یک مدل انبساطی به وجود آمده است. مدل انبساطی به عنوان تابعی از سختی پوشش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بیان می شود.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اصلاح شده برای ستون هایی کاربرد دارد که دارای مقاطع عرضی متفاوت هستند، از جمله دایره ای، مربع شکل، و مستطیل شکل و محدوده گسترده ای از مقاومت های بتنی از مقاومت عادی گرفته تا مقاومت بالا را شامل می شوند. نتایج اجزا محدود ناشی از استفاده از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اصلاحی ایجاد شده، تطابق خوبی را با اطلاعات به دست آمده از آزمایش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w:t>
      </w:r>
      <w:r w:rsidR="007D03A6" w:rsidRPr="00B36E28">
        <w:rPr>
          <w:rFonts w:ascii="Times New Roman" w:hAnsi="Times New Roman" w:cs="B Nazanin" w:hint="cs"/>
          <w:sz w:val="28"/>
          <w:szCs w:val="28"/>
          <w:rtl/>
          <w:lang w:bidi="fa-IR"/>
        </w:rPr>
        <w:t xml:space="preserve">گزارش شده در سوابق پژوهشی فنی دارد. </w:t>
      </w:r>
    </w:p>
    <w:p w:rsidR="00071A48" w:rsidRPr="00B36E28" w:rsidRDefault="007D03A6"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b/>
          <w:bCs/>
          <w:sz w:val="28"/>
          <w:szCs w:val="28"/>
          <w:rtl/>
          <w:lang w:bidi="fa-IR"/>
        </w:rPr>
        <w:lastRenderedPageBreak/>
        <w:t>کلمات کلیدی:</w:t>
      </w:r>
      <w:r w:rsidRPr="00B36E28">
        <w:rPr>
          <w:rFonts w:ascii="Times New Roman" w:hAnsi="Times New Roman" w:cs="B Nazanin" w:hint="cs"/>
          <w:sz w:val="28"/>
          <w:szCs w:val="28"/>
          <w:rtl/>
          <w:lang w:bidi="fa-IR"/>
        </w:rPr>
        <w:t xml:space="preserve"> بتن، ستون ها، محصور شدگی، فیبرهای پلیمری تقویت شده،</w:t>
      </w:r>
      <w:r w:rsidR="00F33A2C" w:rsidRPr="00B36E28">
        <w:rPr>
          <w:rFonts w:ascii="Times New Roman" w:hAnsi="Times New Roman" w:cs="B Nazanin" w:hint="cs"/>
          <w:sz w:val="28"/>
          <w:szCs w:val="28"/>
          <w:rtl/>
          <w:lang w:bidi="fa-IR"/>
        </w:rPr>
        <w:t xml:space="preserve"> روش اجزا محدود، پلاستیسیته.</w:t>
      </w:r>
      <w:r w:rsidRPr="00B36E28">
        <w:rPr>
          <w:rFonts w:ascii="Times New Roman" w:hAnsi="Times New Roman" w:cs="B Nazanin" w:hint="cs"/>
          <w:sz w:val="28"/>
          <w:szCs w:val="28"/>
          <w:rtl/>
          <w:lang w:bidi="fa-IR"/>
        </w:rPr>
        <w:t xml:space="preserve"> </w:t>
      </w:r>
    </w:p>
    <w:p w:rsidR="00F73B28" w:rsidRPr="00B36E28" w:rsidRDefault="00F73B28" w:rsidP="00B36E28">
      <w:pPr>
        <w:bidi/>
        <w:spacing w:after="0" w:line="360" w:lineRule="auto"/>
        <w:jc w:val="both"/>
        <w:rPr>
          <w:rFonts w:ascii="Times New Roman" w:hAnsi="Times New Roman" w:cs="B Nazanin"/>
          <w:sz w:val="28"/>
          <w:szCs w:val="28"/>
          <w:rtl/>
          <w:lang w:bidi="fa-IR"/>
        </w:rPr>
      </w:pPr>
    </w:p>
    <w:p w:rsidR="00071A48" w:rsidRPr="00B36E28" w:rsidRDefault="00F33A2C"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1. مقدمه</w:t>
      </w:r>
    </w:p>
    <w:p w:rsidR="00F33A2C" w:rsidRPr="00B36E28" w:rsidRDefault="00F33A2C"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در طی دو دهه گذشته چندین کار آزمایشی و تحلیلی به منظور ارزیابی رفتار ستون های بتنی محصور شده در ترکیبات فیبرهای پلیمری تقویت شده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زمانیکه در معرض بارگذاری فشاری محوری یکنواخت هستند انجام شده است. در نتیجه بسیاری از مدل های تنش و کرنش ایجاد شده اند، که اکثریت آن ها فرم های بسته ای بودند که بر اساس اطلاعات آزمایش موجود کالیبره شده بودند. مطالعات اخیر این مدل های موجود را بررسی و ارزیابی کردند [</w:t>
      </w:r>
      <w:r w:rsidRPr="00B36E28">
        <w:rPr>
          <w:rFonts w:ascii="Times New Roman" w:hAnsi="Times New Roman" w:cs="B Nazanin"/>
          <w:sz w:val="28"/>
          <w:szCs w:val="28"/>
          <w:lang w:bidi="fa-IR"/>
        </w:rPr>
        <w:t>1-5</w:t>
      </w:r>
      <w:r w:rsidRPr="00B36E28">
        <w:rPr>
          <w:rFonts w:ascii="Times New Roman" w:hAnsi="Times New Roman" w:cs="B Nazanin" w:hint="cs"/>
          <w:sz w:val="28"/>
          <w:szCs w:val="28"/>
          <w:rtl/>
          <w:lang w:bidi="fa-IR"/>
        </w:rPr>
        <w:t xml:space="preserve">].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همچنین تحت بارگذاری چرخه ای محوری و حالت ها مورد آزمایش قرار گرفتند تا که پاسخ های چرخه ای استخراج شده را نیز پیش بینی کنند [6-9]. </w:t>
      </w:r>
    </w:p>
    <w:p w:rsidR="00F33A2C" w:rsidRPr="00B36E28" w:rsidRDefault="007C2695"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علاوه بر کارهای آزمایشگاهی و تحلیلی، تلاش های بسیاری به منظور مدلسازی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با استفاده از روش اجزا محدود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انجام شده است. اولین مزیت روش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توانایی آن جهت مقابله با غیرخطی بودن هندسی و تعاملات مصالح مختلف است. با این حال، پیچیدگی اصلی در مدلسازی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در تعریف صحیح مشخصات مواد (به عنوان مثال صفحات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بتن) قرار دارد. </w:t>
      </w:r>
      <w:r w:rsidR="004C3547" w:rsidRPr="00B36E28">
        <w:rPr>
          <w:rFonts w:ascii="Times New Roman" w:hAnsi="Times New Roman" w:cs="B Nazanin" w:hint="cs"/>
          <w:sz w:val="28"/>
          <w:szCs w:val="28"/>
          <w:rtl/>
          <w:lang w:bidi="fa-IR"/>
        </w:rPr>
        <w:t xml:space="preserve">صفحات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معمولاً به صورت مصالح الاستیک خطی مدلسازی شده اند. زمانیکه فیبرها در جهت حلقه قرار دارند، تنها ویژگی های حلقه حائز اهمیت هستند. از سوی دیگر، بسیاری از مدل های سازنده به منظور تعیین مشخصات بتن در نرم افزار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پیشنهاد شده اند، به ویژه برای بتن هایی که در معرض فشار محصور کننده قرار دارند. تئوری پلاستیسیته به طور گسترده</w:t>
      </w:r>
      <w:r w:rsidRPr="00B36E28">
        <w:rPr>
          <w:rFonts w:ascii="Times New Roman" w:hAnsi="Times New Roman" w:cs="B Nazanin"/>
          <w:sz w:val="28"/>
          <w:szCs w:val="28"/>
          <w:rtl/>
          <w:lang w:bidi="fa-IR"/>
        </w:rPr>
        <w:softHyphen/>
      </w:r>
      <w:r w:rsidRPr="00B36E28">
        <w:rPr>
          <w:rFonts w:ascii="Times New Roman" w:hAnsi="Times New Roman" w:cs="B Nazanin" w:hint="cs"/>
          <w:sz w:val="28"/>
          <w:szCs w:val="28"/>
          <w:rtl/>
          <w:lang w:bidi="fa-IR"/>
        </w:rPr>
        <w:t xml:space="preserve">ای به منظور مدلسازی بتن محصور شده مورد استفاده قرار گرفته است. </w:t>
      </w:r>
      <w:r w:rsidR="00640427" w:rsidRPr="00B36E28">
        <w:rPr>
          <w:rFonts w:ascii="Times New Roman" w:hAnsi="Times New Roman" w:cs="B Nazanin" w:hint="cs"/>
          <w:sz w:val="28"/>
          <w:szCs w:val="28"/>
          <w:rtl/>
          <w:lang w:bidi="fa-IR"/>
        </w:rPr>
        <w:t>اولین انواع مدل های پلاستیسیته بتن بر اساس، الاستیک غیرخطی، پلاستیسیته اندو-کرونیک، پلاستیسیته کلاسیک، پلاستیسیته</w:t>
      </w:r>
      <w:r w:rsidRPr="00B36E28">
        <w:rPr>
          <w:rFonts w:ascii="Times New Roman" w:hAnsi="Times New Roman" w:cs="B Nazanin" w:hint="cs"/>
          <w:sz w:val="28"/>
          <w:szCs w:val="28"/>
          <w:rtl/>
          <w:lang w:bidi="fa-IR"/>
        </w:rPr>
        <w:t xml:space="preserve"> </w:t>
      </w:r>
      <w:r w:rsidR="00640427" w:rsidRPr="00B36E28">
        <w:rPr>
          <w:rFonts w:ascii="Times New Roman" w:hAnsi="Times New Roman" w:cs="B Nazanin" w:hint="cs"/>
          <w:sz w:val="28"/>
          <w:szCs w:val="28"/>
          <w:rtl/>
          <w:lang w:bidi="fa-IR"/>
        </w:rPr>
        <w:t>چند لایه و یا دارای صفحات کوچک، و پلاستیسیته</w:t>
      </w:r>
      <w:r w:rsidRPr="00B36E28">
        <w:rPr>
          <w:rFonts w:ascii="Times New Roman" w:hAnsi="Times New Roman" w:cs="B Nazanin" w:hint="cs"/>
          <w:sz w:val="28"/>
          <w:szCs w:val="28"/>
          <w:rtl/>
          <w:lang w:bidi="fa-IR"/>
        </w:rPr>
        <w:t xml:space="preserve"> </w:t>
      </w:r>
      <w:r w:rsidR="00640427" w:rsidRPr="00B36E28">
        <w:rPr>
          <w:rFonts w:ascii="Times New Roman" w:hAnsi="Times New Roman" w:cs="B Nazanin" w:hint="cs"/>
          <w:sz w:val="28"/>
          <w:szCs w:val="28"/>
          <w:rtl/>
          <w:lang w:bidi="fa-IR"/>
        </w:rPr>
        <w:t>سطح مرزی بود. با این حال، همان طور که توسط میمیران و همکاران</w:t>
      </w:r>
      <w:r w:rsidR="00640427" w:rsidRPr="00B36E28">
        <w:rPr>
          <w:rStyle w:val="FootnoteReference"/>
          <w:rFonts w:ascii="Times New Roman" w:hAnsi="Times New Roman" w:cs="B Nazanin"/>
          <w:sz w:val="28"/>
          <w:szCs w:val="28"/>
          <w:rtl/>
          <w:lang w:bidi="fa-IR"/>
        </w:rPr>
        <w:footnoteReference w:id="1"/>
      </w:r>
      <w:r w:rsidR="00640427" w:rsidRPr="00B36E28">
        <w:rPr>
          <w:rFonts w:ascii="Times New Roman" w:hAnsi="Times New Roman" w:cs="B Nazanin" w:hint="cs"/>
          <w:sz w:val="28"/>
          <w:szCs w:val="28"/>
          <w:rtl/>
          <w:lang w:bidi="fa-IR"/>
        </w:rPr>
        <w:t xml:space="preserve"> [10] گزارش گردید، این مدل ها یا دارای قابلیت های محدود بوده و یا نیازمند پارامترهای گسترده ای برای کالیبره شدن هستند. </w:t>
      </w:r>
      <w:r w:rsidRPr="00B36E28">
        <w:rPr>
          <w:rFonts w:ascii="Times New Roman" w:hAnsi="Times New Roman" w:cs="B Nazanin" w:hint="cs"/>
          <w:sz w:val="28"/>
          <w:szCs w:val="28"/>
          <w:rtl/>
          <w:lang w:bidi="fa-IR"/>
        </w:rPr>
        <w:t xml:space="preserve">  </w:t>
      </w:r>
      <w:r w:rsidR="00F33A2C" w:rsidRPr="00B36E28">
        <w:rPr>
          <w:rFonts w:ascii="Times New Roman" w:hAnsi="Times New Roman" w:cs="B Nazanin" w:hint="cs"/>
          <w:sz w:val="28"/>
          <w:szCs w:val="28"/>
          <w:rtl/>
          <w:lang w:bidi="fa-IR"/>
        </w:rPr>
        <w:t xml:space="preserve">  </w:t>
      </w:r>
    </w:p>
    <w:p w:rsidR="00706BE1" w:rsidRPr="00B36E28" w:rsidRDefault="00640427"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lastRenderedPageBreak/>
        <w:t>اخیراً نوع دراکر- پریجر (</w:t>
      </w:r>
      <w:r w:rsidRPr="00B36E28">
        <w:rPr>
          <w:rFonts w:ascii="Times New Roman" w:hAnsi="Times New Roman" w:cs="B Nazanin"/>
          <w:sz w:val="28"/>
          <w:szCs w:val="28"/>
          <w:lang w:bidi="fa-IR"/>
        </w:rPr>
        <w:t>D-P</w:t>
      </w:r>
      <w:r w:rsidRPr="00B36E28">
        <w:rPr>
          <w:rFonts w:ascii="Times New Roman" w:hAnsi="Times New Roman" w:cs="B Nazanin" w:hint="cs"/>
          <w:sz w:val="28"/>
          <w:szCs w:val="28"/>
          <w:rtl/>
          <w:lang w:bidi="fa-IR"/>
        </w:rPr>
        <w:t xml:space="preserve">) یکی از پرکاربردترین انواع مدل های پلاستیسیته برای مدل سازی بتن محصور بوده است [11-21]. گزارشاتی که از مدل پلاستیسیته نوع </w:t>
      </w:r>
      <w:r w:rsidRPr="00B36E28">
        <w:rPr>
          <w:rFonts w:ascii="Times New Roman" w:hAnsi="Times New Roman" w:cs="B Nazanin"/>
          <w:sz w:val="28"/>
          <w:szCs w:val="28"/>
          <w:lang w:bidi="fa-IR"/>
        </w:rPr>
        <w:t>D-P</w:t>
      </w:r>
      <w:r w:rsidRPr="00B36E28">
        <w:rPr>
          <w:rFonts w:ascii="Times New Roman" w:hAnsi="Times New Roman" w:cs="B Nazanin" w:hint="cs"/>
          <w:sz w:val="28"/>
          <w:szCs w:val="28"/>
          <w:rtl/>
          <w:lang w:bidi="fa-IR"/>
        </w:rPr>
        <w:t xml:space="preserve"> استفاده می کنند نتایج خوبی را در زمان پیش بینی رفتار یکنواخت بتن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گزارش کرده اند</w:t>
      </w:r>
      <w:r w:rsidRPr="00B36E28">
        <w:rPr>
          <w:rFonts w:ascii="Times New Roman" w:hAnsi="Times New Roman" w:cs="B Nazanin"/>
          <w:sz w:val="28"/>
          <w:szCs w:val="28"/>
          <w:lang w:bidi="fa-IR"/>
        </w:rPr>
        <w:t>.</w:t>
      </w:r>
      <w:r w:rsidRPr="00B36E28">
        <w:rPr>
          <w:rFonts w:ascii="Times New Roman" w:hAnsi="Times New Roman" w:cs="B Nazanin" w:hint="cs"/>
          <w:sz w:val="28"/>
          <w:szCs w:val="28"/>
          <w:rtl/>
          <w:lang w:bidi="fa-IR"/>
        </w:rPr>
        <w:t xml:space="preserve"> در میان این مطالعات، رویکرد اول روزاکیس و همکاران</w:t>
      </w:r>
      <w:r w:rsidRPr="00B36E28">
        <w:rPr>
          <w:rStyle w:val="FootnoteReference"/>
          <w:rFonts w:ascii="Times New Roman" w:hAnsi="Times New Roman" w:cs="B Nazanin"/>
          <w:sz w:val="28"/>
          <w:szCs w:val="28"/>
          <w:rtl/>
          <w:lang w:bidi="fa-IR"/>
        </w:rPr>
        <w:footnoteReference w:id="2"/>
      </w:r>
      <w:r w:rsidRPr="00B36E28">
        <w:rPr>
          <w:rFonts w:ascii="Times New Roman" w:hAnsi="Times New Roman" w:cs="B Nazanin" w:hint="cs"/>
          <w:sz w:val="28"/>
          <w:szCs w:val="28"/>
          <w:rtl/>
          <w:lang w:bidi="fa-IR"/>
        </w:rPr>
        <w:t xml:space="preserve"> [21] پیشنهاد معادلات بسته ای بود که تمامی پارامترهای مدل </w:t>
      </w:r>
      <w:r w:rsidRPr="00B36E28">
        <w:rPr>
          <w:rFonts w:ascii="Times New Roman" w:hAnsi="Times New Roman" w:cs="B Nazanin"/>
          <w:sz w:val="28"/>
          <w:szCs w:val="28"/>
          <w:lang w:bidi="fa-IR"/>
        </w:rPr>
        <w:t>D-P</w:t>
      </w:r>
      <w:r w:rsidRPr="00B36E28">
        <w:rPr>
          <w:rFonts w:ascii="Times New Roman" w:hAnsi="Times New Roman" w:cs="B Nazanin" w:hint="cs"/>
          <w:sz w:val="28"/>
          <w:szCs w:val="28"/>
          <w:rtl/>
          <w:lang w:bidi="fa-IR"/>
        </w:rPr>
        <w:t xml:space="preserve"> را برای بتن یکنواخت حصور شده با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ارائه کردند. این پارامترها شامل تابع سخت شدگی/ نرم شدگی، تابع پتانسیل پلاستیک، پارامتر انبساط، و پارامتر آسیب هستند. معیار شکست برای تحلیل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ستون های دایره ای نیز پیشنهاد گردید. </w:t>
      </w:r>
      <w:r w:rsidR="00452120" w:rsidRPr="00B36E28">
        <w:rPr>
          <w:rFonts w:ascii="Times New Roman" w:hAnsi="Times New Roman" w:cs="B Nazanin" w:hint="cs"/>
          <w:sz w:val="28"/>
          <w:szCs w:val="28"/>
          <w:rtl/>
          <w:lang w:bidi="fa-IR"/>
        </w:rPr>
        <w:t>این معیار وابستگی مقاومت بتن بر صلبیت پوشش و مدول الاستیسیته فیبرهایی که توسط بسیاری از محققان پیشنهاد شده بود را تایید کرد [1-9 و 22]</w:t>
      </w:r>
      <w:r w:rsidR="00706BE1" w:rsidRPr="00B36E28">
        <w:rPr>
          <w:rFonts w:ascii="Times New Roman" w:hAnsi="Times New Roman" w:cs="B Nazanin" w:hint="cs"/>
          <w:sz w:val="28"/>
          <w:szCs w:val="28"/>
          <w:rtl/>
          <w:lang w:bidi="fa-IR"/>
        </w:rPr>
        <w:t>. یافته های روزاسکی و همکاران [21] توسط کارابینیز و همکاران</w:t>
      </w:r>
      <w:r w:rsidR="00706BE1" w:rsidRPr="00B36E28">
        <w:rPr>
          <w:rStyle w:val="FootnoteReference"/>
          <w:rFonts w:ascii="Times New Roman" w:hAnsi="Times New Roman" w:cs="B Nazanin"/>
          <w:sz w:val="28"/>
          <w:szCs w:val="28"/>
          <w:rtl/>
          <w:lang w:bidi="fa-IR"/>
        </w:rPr>
        <w:footnoteReference w:id="3"/>
      </w:r>
      <w:r w:rsidR="00706BE1" w:rsidRPr="00B36E28">
        <w:rPr>
          <w:rFonts w:ascii="Times New Roman" w:hAnsi="Times New Roman" w:cs="B Nazanin" w:hint="cs"/>
          <w:sz w:val="28"/>
          <w:szCs w:val="28"/>
          <w:rtl/>
          <w:lang w:bidi="fa-IR"/>
        </w:rPr>
        <w:t xml:space="preserve"> [14] به منظور کالیبره کردن مدل </w:t>
      </w:r>
      <w:r w:rsidR="00706BE1" w:rsidRPr="00B36E28">
        <w:rPr>
          <w:rFonts w:ascii="Times New Roman" w:hAnsi="Times New Roman" w:cs="B Nazanin"/>
          <w:sz w:val="28"/>
          <w:szCs w:val="28"/>
          <w:lang w:bidi="fa-IR"/>
        </w:rPr>
        <w:t>D-P</w:t>
      </w:r>
      <w:r w:rsidR="00706BE1" w:rsidRPr="00B36E28">
        <w:rPr>
          <w:rFonts w:ascii="Times New Roman" w:hAnsi="Times New Roman" w:cs="B Nazanin" w:hint="cs"/>
          <w:sz w:val="28"/>
          <w:szCs w:val="28"/>
          <w:rtl/>
          <w:lang w:bidi="fa-IR"/>
        </w:rPr>
        <w:t xml:space="preserve"> در دسترس در آباکوس [23] مورد استفاده قرار گرفت تا سیلندرهای و منشورهای بتنی مسلح و غیرمسلح را تحلیل کند.</w:t>
      </w:r>
    </w:p>
    <w:p w:rsidR="00B13BF9" w:rsidRPr="00B36E28" w:rsidRDefault="00706BE1"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اخیراً، جیانگ و وو</w:t>
      </w:r>
      <w:r w:rsidRPr="00B36E28">
        <w:rPr>
          <w:rStyle w:val="FootnoteReference"/>
          <w:rFonts w:ascii="Times New Roman" w:hAnsi="Times New Roman" w:cs="B Nazanin"/>
          <w:sz w:val="28"/>
          <w:szCs w:val="28"/>
          <w:rtl/>
          <w:lang w:bidi="fa-IR"/>
        </w:rPr>
        <w:footnoteReference w:id="4"/>
      </w:r>
      <w:r w:rsidRPr="00B36E28">
        <w:rPr>
          <w:rFonts w:ascii="Times New Roman" w:hAnsi="Times New Roman" w:cs="B Nazanin" w:hint="cs"/>
          <w:sz w:val="28"/>
          <w:szCs w:val="28"/>
          <w:rtl/>
          <w:lang w:bidi="fa-IR"/>
        </w:rPr>
        <w:t xml:space="preserve"> [12] از نتایج </w:t>
      </w:r>
      <w:r w:rsidR="001169D1" w:rsidRPr="00B36E28">
        <w:rPr>
          <w:rFonts w:ascii="Times New Roman" w:hAnsi="Times New Roman" w:cs="B Nazanin" w:hint="cs"/>
          <w:sz w:val="28"/>
          <w:szCs w:val="28"/>
          <w:rtl/>
          <w:lang w:bidi="fa-IR"/>
        </w:rPr>
        <w:t xml:space="preserve">آزمایشگاهی </w:t>
      </w:r>
      <w:r w:rsidRPr="00B36E28">
        <w:rPr>
          <w:rFonts w:ascii="Times New Roman" w:hAnsi="Times New Roman" w:cs="B Nazanin" w:hint="cs"/>
          <w:sz w:val="28"/>
          <w:szCs w:val="28"/>
          <w:rtl/>
          <w:lang w:bidi="fa-IR"/>
        </w:rPr>
        <w:t xml:space="preserve">موجود در سوابق پژوهش استفاده کردند تا حالت هایی را از زاویه انبساطی بتا و زاویه اصطحکاک فی و تابع سخت شدگی/ نرم شدگی </w:t>
      </w:r>
      <w:r w:rsidRPr="00B36E28">
        <w:rPr>
          <w:rFonts w:ascii="Times New Roman" w:hAnsi="Times New Roman" w:cs="B Nazanin"/>
          <w:sz w:val="28"/>
          <w:szCs w:val="28"/>
          <w:lang w:bidi="fa-IR"/>
        </w:rPr>
        <w:t>k</w:t>
      </w:r>
      <w:r w:rsidRPr="00B36E28">
        <w:rPr>
          <w:rFonts w:ascii="Times New Roman" w:hAnsi="Times New Roman" w:cs="B Nazanin" w:hint="cs"/>
          <w:sz w:val="28"/>
          <w:szCs w:val="28"/>
          <w:rtl/>
          <w:lang w:bidi="fa-IR"/>
        </w:rPr>
        <w:t xml:space="preserve"> مورد نیاز توسط مدل پلاستیسیته نوع </w:t>
      </w:r>
      <w:r w:rsidRPr="00B36E28">
        <w:rPr>
          <w:rFonts w:ascii="Times New Roman" w:hAnsi="Times New Roman" w:cs="B Nazanin"/>
          <w:sz w:val="28"/>
          <w:szCs w:val="28"/>
          <w:lang w:bidi="fa-IR"/>
        </w:rPr>
        <w:t>D-P</w:t>
      </w:r>
      <w:r w:rsidRPr="00B36E28">
        <w:rPr>
          <w:rFonts w:ascii="Times New Roman" w:hAnsi="Times New Roman" w:cs="B Nazanin" w:hint="cs"/>
          <w:sz w:val="28"/>
          <w:szCs w:val="28"/>
          <w:rtl/>
          <w:lang w:bidi="fa-IR"/>
        </w:rPr>
        <w:t xml:space="preserve"> برای مدل سازی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محصور بتن دایره ای را ایجاد کنند. این موارد در نرم افزادر آباکوس [23] اعمال گردیده و توانستند تا پاسخ های تنش/ کرنش محوری آزمایشگاهی را برای نمونه های بتنی محصور با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مقاومت عادی</w:t>
      </w:r>
      <w:r w:rsidR="00B13BF9" w:rsidRPr="00B36E28">
        <w:rPr>
          <w:rFonts w:ascii="Times New Roman" w:hAnsi="Times New Roman" w:cs="B Nazanin" w:hint="cs"/>
          <w:sz w:val="28"/>
          <w:szCs w:val="28"/>
          <w:rtl/>
          <w:lang w:bidi="fa-IR"/>
        </w:rPr>
        <w:t xml:space="preserve"> را به دست اورند که در معرض بارگذاری فشاری بودند. جیانگ و وو [20] از یافته های [12] استفاده کرده و از مجموعه اطلاعاتی بزرگتری برای تعیین تسلیم بتن تحت حالت های تنش سه بعدی بهره بردند. رویکرد آن ها شامل جداکردن زاویه اصطحکاکی و چسبندگی از تابع تسلیم و ایجاد مدل هایی برای پارامترهای مختلف با استفاده از نتایج فشاری بود. این تحقیق همچنین رابطه میان پارامترهای تابع تسلیم و تابع پتانسیل را مورد بررسی قرار داد و روش آزمایشی را برای ترسیم سطح تسلیم در هر زاویه اصلی ارائه کرد. </w:t>
      </w:r>
    </w:p>
    <w:p w:rsidR="00C6740D" w:rsidRPr="00B36E28" w:rsidRDefault="00B13BF9"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lastRenderedPageBreak/>
        <w:t xml:space="preserve">دیگر محققان بتن محصور در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را با استفاده از مدل پلاستیسیته نوع کاراگزیان و کیس</w:t>
      </w:r>
      <w:r w:rsidRPr="00B36E28">
        <w:rPr>
          <w:rStyle w:val="FootnoteReference"/>
          <w:rFonts w:ascii="Times New Roman" w:hAnsi="Times New Roman" w:cs="B Nazanin"/>
          <w:sz w:val="28"/>
          <w:szCs w:val="28"/>
          <w:rtl/>
          <w:lang w:bidi="fa-IR"/>
        </w:rPr>
        <w:footnoteReference w:id="5"/>
      </w:r>
      <w:r w:rsidRPr="00B36E28">
        <w:rPr>
          <w:rFonts w:ascii="Times New Roman" w:hAnsi="Times New Roman" w:cs="B Nazanin" w:hint="cs"/>
          <w:sz w:val="28"/>
          <w:szCs w:val="28"/>
          <w:rtl/>
          <w:lang w:bidi="fa-IR"/>
        </w:rPr>
        <w:t xml:space="preserve"> (</w:t>
      </w:r>
      <w:r w:rsidRPr="00B36E28">
        <w:rPr>
          <w:rFonts w:ascii="Times New Roman" w:hAnsi="Times New Roman" w:cs="B Nazanin"/>
          <w:sz w:val="28"/>
          <w:szCs w:val="28"/>
          <w:lang w:bidi="fa-IR"/>
        </w:rPr>
        <w:t>K-C</w:t>
      </w:r>
      <w:r w:rsidRPr="00B36E28">
        <w:rPr>
          <w:rFonts w:ascii="Times New Roman" w:hAnsi="Times New Roman" w:cs="B Nazanin" w:hint="cs"/>
          <w:sz w:val="28"/>
          <w:szCs w:val="28"/>
          <w:rtl/>
          <w:lang w:bidi="fa-IR"/>
        </w:rPr>
        <w:t>) [24] مدلسازی کردند. در سال 2010، یو و همکاران</w:t>
      </w:r>
      <w:r w:rsidRPr="00B36E28">
        <w:rPr>
          <w:rStyle w:val="FootnoteReference"/>
          <w:rFonts w:ascii="Times New Roman" w:hAnsi="Times New Roman" w:cs="B Nazanin"/>
          <w:sz w:val="28"/>
          <w:szCs w:val="28"/>
          <w:rtl/>
          <w:lang w:bidi="fa-IR"/>
        </w:rPr>
        <w:footnoteReference w:id="6"/>
      </w:r>
      <w:r w:rsidRPr="00B36E28">
        <w:rPr>
          <w:rFonts w:ascii="Times New Roman" w:hAnsi="Times New Roman" w:cs="B Nazanin" w:hint="cs"/>
          <w:sz w:val="28"/>
          <w:szCs w:val="28"/>
          <w:rtl/>
          <w:lang w:bidi="fa-IR"/>
        </w:rPr>
        <w:t xml:space="preserve"> [11] مدل های پلاستیسیته نوع </w:t>
      </w:r>
      <w:r w:rsidRPr="00B36E28">
        <w:rPr>
          <w:rFonts w:ascii="Times New Roman" w:hAnsi="Times New Roman" w:cs="B Nazanin"/>
          <w:sz w:val="28"/>
          <w:szCs w:val="28"/>
          <w:lang w:bidi="fa-IR"/>
        </w:rPr>
        <w:t>D-P</w:t>
      </w:r>
      <w:r w:rsidRPr="00B36E28">
        <w:rPr>
          <w:rFonts w:ascii="Times New Roman" w:hAnsi="Times New Roman" w:cs="B Nazanin" w:hint="cs"/>
          <w:sz w:val="28"/>
          <w:szCs w:val="28"/>
          <w:rtl/>
          <w:lang w:bidi="fa-IR"/>
        </w:rPr>
        <w:t xml:space="preserve"> موجود را ارزیابی کرده و معیاری را برای تابع تسلیم، قانون سخت شدگی / نرم شدگی و قانون جریان پیشنهاد کردند که باید در مدل پلاستیسیته نوع </w:t>
      </w:r>
      <w:r w:rsidRPr="00B36E28">
        <w:rPr>
          <w:rFonts w:ascii="Times New Roman" w:hAnsi="Times New Roman" w:cs="B Nazanin"/>
          <w:sz w:val="28"/>
          <w:szCs w:val="28"/>
          <w:lang w:bidi="fa-IR"/>
        </w:rPr>
        <w:t>D-P</w:t>
      </w:r>
      <w:r w:rsidRPr="00B36E28">
        <w:rPr>
          <w:rFonts w:ascii="Times New Roman" w:hAnsi="Times New Roman" w:cs="B Nazanin" w:hint="cs"/>
          <w:sz w:val="28"/>
          <w:szCs w:val="28"/>
          <w:rtl/>
          <w:lang w:bidi="fa-IR"/>
        </w:rPr>
        <w:t xml:space="preserve"> در نظر گرفته شود تا بتوان به صورت دقیق رفتار بتن محصور شده فعال و منفعل را پیش بینی کرد. </w:t>
      </w:r>
      <w:r w:rsidR="007E7124" w:rsidRPr="00B36E28">
        <w:rPr>
          <w:rFonts w:ascii="Times New Roman" w:hAnsi="Times New Roman" w:cs="B Nazanin" w:hint="cs"/>
          <w:sz w:val="28"/>
          <w:szCs w:val="28"/>
          <w:rtl/>
          <w:lang w:bidi="fa-IR"/>
        </w:rPr>
        <w:t>مدل پیشنهادی توسط یو و همکاران دراستفاده از مدل پلاستیسیته آسیب اصلاح شده دارای محدودیت هایی بود که در مقاله همراه [25] شرح داده شده اند.</w:t>
      </w:r>
      <w:r w:rsidRPr="00B36E28">
        <w:rPr>
          <w:rFonts w:ascii="Times New Roman" w:hAnsi="Times New Roman" w:cs="B Nazanin" w:hint="cs"/>
          <w:sz w:val="28"/>
          <w:szCs w:val="28"/>
          <w:rtl/>
          <w:lang w:bidi="fa-IR"/>
        </w:rPr>
        <w:t xml:space="preserve"> </w:t>
      </w:r>
      <w:r w:rsidR="007E7124" w:rsidRPr="00B36E28">
        <w:rPr>
          <w:rFonts w:ascii="Times New Roman" w:hAnsi="Times New Roman" w:cs="B Nazanin" w:hint="cs"/>
          <w:sz w:val="28"/>
          <w:szCs w:val="28"/>
          <w:rtl/>
          <w:lang w:bidi="fa-IR"/>
        </w:rPr>
        <w:t>این مدل بعدها توسط تنگ و همکاران</w:t>
      </w:r>
      <w:r w:rsidR="007E7124" w:rsidRPr="00B36E28">
        <w:rPr>
          <w:rStyle w:val="FootnoteReference"/>
          <w:rFonts w:ascii="Times New Roman" w:hAnsi="Times New Roman" w:cs="B Nazanin"/>
          <w:sz w:val="28"/>
          <w:szCs w:val="28"/>
          <w:rtl/>
          <w:lang w:bidi="fa-IR"/>
        </w:rPr>
        <w:footnoteReference w:id="7"/>
      </w:r>
      <w:r w:rsidR="007E7124" w:rsidRPr="00B36E28">
        <w:rPr>
          <w:rFonts w:ascii="Times New Roman" w:hAnsi="Times New Roman" w:cs="B Nazanin" w:hint="cs"/>
          <w:sz w:val="28"/>
          <w:szCs w:val="28"/>
          <w:rtl/>
          <w:lang w:bidi="fa-IR"/>
        </w:rPr>
        <w:t xml:space="preserve"> [26] بهبود داده شد تا رفتار سه بعدی </w:t>
      </w:r>
      <w:r w:rsidR="007E7124" w:rsidRPr="00B36E28">
        <w:rPr>
          <w:rFonts w:ascii="Times New Roman" w:hAnsi="Times New Roman" w:cs="B Nazanin"/>
          <w:sz w:val="28"/>
          <w:szCs w:val="28"/>
          <w:lang w:bidi="fa-IR"/>
        </w:rPr>
        <w:t>FRP</w:t>
      </w:r>
      <w:r w:rsidR="007E7124" w:rsidRPr="00B36E28">
        <w:rPr>
          <w:rFonts w:ascii="Times New Roman" w:hAnsi="Times New Roman" w:cs="B Nazanin" w:hint="cs"/>
          <w:sz w:val="28"/>
          <w:szCs w:val="28"/>
          <w:rtl/>
          <w:lang w:bidi="fa-IR"/>
        </w:rPr>
        <w:t xml:space="preserve"> و آرماتورهای ستون های بتنی محصور را بگیرد. کبیر و شفایی</w:t>
      </w:r>
      <w:r w:rsidR="007E7124" w:rsidRPr="00B36E28">
        <w:rPr>
          <w:rStyle w:val="FootnoteReference"/>
          <w:rFonts w:ascii="Times New Roman" w:hAnsi="Times New Roman" w:cs="B Nazanin"/>
          <w:sz w:val="28"/>
          <w:szCs w:val="28"/>
          <w:rtl/>
          <w:lang w:bidi="fa-IR"/>
        </w:rPr>
        <w:footnoteReference w:id="8"/>
      </w:r>
      <w:r w:rsidR="007E7124" w:rsidRPr="00B36E28">
        <w:rPr>
          <w:rFonts w:ascii="Times New Roman" w:hAnsi="Times New Roman" w:cs="B Nazanin" w:hint="cs"/>
          <w:sz w:val="28"/>
          <w:szCs w:val="28"/>
          <w:rtl/>
          <w:lang w:bidi="fa-IR"/>
        </w:rPr>
        <w:t xml:space="preserve"> [27] همچنین از مدل پلاستیسیته آسیب بتن در ترکیب با پلاستیسیته ظرفیت نرم استفاده کردند تا ستون های </w:t>
      </w:r>
      <w:r w:rsidR="007E7124" w:rsidRPr="00B36E28">
        <w:rPr>
          <w:rFonts w:ascii="Times New Roman" w:hAnsi="Times New Roman" w:cs="B Nazanin"/>
          <w:sz w:val="28"/>
          <w:szCs w:val="28"/>
          <w:lang w:bidi="fa-IR"/>
        </w:rPr>
        <w:t>RC</w:t>
      </w:r>
      <w:r w:rsidR="007E7124" w:rsidRPr="00B36E28">
        <w:rPr>
          <w:rFonts w:ascii="Times New Roman" w:hAnsi="Times New Roman" w:cs="B Nazanin" w:hint="cs"/>
          <w:sz w:val="28"/>
          <w:szCs w:val="28"/>
          <w:rtl/>
          <w:lang w:bidi="fa-IR"/>
        </w:rPr>
        <w:t xml:space="preserve"> دایره ای محصور </w:t>
      </w:r>
      <w:r w:rsidR="007E7124" w:rsidRPr="00B36E28">
        <w:rPr>
          <w:rFonts w:ascii="Times New Roman" w:hAnsi="Times New Roman" w:cs="B Nazanin"/>
          <w:sz w:val="28"/>
          <w:szCs w:val="28"/>
          <w:lang w:bidi="fa-IR"/>
        </w:rPr>
        <w:t>FRP</w:t>
      </w:r>
      <w:r w:rsidR="007E7124" w:rsidRPr="00B36E28">
        <w:rPr>
          <w:rFonts w:ascii="Times New Roman" w:hAnsi="Times New Roman" w:cs="B Nazanin" w:hint="cs"/>
          <w:sz w:val="28"/>
          <w:szCs w:val="28"/>
          <w:rtl/>
          <w:lang w:bidi="fa-IR"/>
        </w:rPr>
        <w:t xml:space="preserve"> را مدل کنند که در معرض</w:t>
      </w:r>
      <w:r w:rsidR="00C6740D" w:rsidRPr="00B36E28">
        <w:rPr>
          <w:rFonts w:ascii="Times New Roman" w:hAnsi="Times New Roman" w:cs="B Nazanin" w:hint="cs"/>
          <w:sz w:val="28"/>
          <w:szCs w:val="28"/>
          <w:rtl/>
          <w:lang w:bidi="fa-IR"/>
        </w:rPr>
        <w:t xml:space="preserve"> بارگذاری محوری غیرعادی هستند. </w:t>
      </w:r>
      <w:r w:rsidR="007E7124" w:rsidRPr="00B36E28">
        <w:rPr>
          <w:rFonts w:ascii="Times New Roman" w:hAnsi="Times New Roman" w:cs="B Nazanin" w:hint="cs"/>
          <w:sz w:val="28"/>
          <w:szCs w:val="28"/>
          <w:rtl/>
          <w:lang w:bidi="fa-IR"/>
        </w:rPr>
        <w:t>در تحقیق جدیدی که توسط ازباکالوگلو و همکاران</w:t>
      </w:r>
      <w:r w:rsidR="00B615E0" w:rsidRPr="00B36E28">
        <w:rPr>
          <w:rStyle w:val="FootnoteReference"/>
          <w:rFonts w:ascii="Times New Roman" w:hAnsi="Times New Roman" w:cs="B Nazanin"/>
          <w:sz w:val="28"/>
          <w:szCs w:val="28"/>
          <w:rtl/>
          <w:lang w:bidi="fa-IR"/>
        </w:rPr>
        <w:footnoteReference w:id="9"/>
      </w:r>
      <w:r w:rsidR="007E7124" w:rsidRPr="00B36E28">
        <w:rPr>
          <w:rFonts w:ascii="Times New Roman" w:hAnsi="Times New Roman" w:cs="B Nazanin" w:hint="cs"/>
          <w:sz w:val="28"/>
          <w:szCs w:val="28"/>
          <w:rtl/>
          <w:lang w:bidi="fa-IR"/>
        </w:rPr>
        <w:t xml:space="preserve"> [28] در طی فرایند بررسی این مقاله منتشر شد، مدل پلاستیسیته آسیب بتن اصلاحی را برای بتن محصور </w:t>
      </w:r>
      <w:r w:rsidR="007E7124" w:rsidRPr="00B36E28">
        <w:rPr>
          <w:rFonts w:ascii="Times New Roman" w:hAnsi="Times New Roman" w:cs="B Nazanin"/>
          <w:sz w:val="28"/>
          <w:szCs w:val="28"/>
          <w:lang w:bidi="fa-IR"/>
        </w:rPr>
        <w:t>FRP</w:t>
      </w:r>
      <w:r w:rsidR="007E7124" w:rsidRPr="00B36E28">
        <w:rPr>
          <w:rFonts w:ascii="Times New Roman" w:hAnsi="Times New Roman" w:cs="B Nazanin" w:hint="cs"/>
          <w:sz w:val="28"/>
          <w:szCs w:val="28"/>
          <w:rtl/>
          <w:lang w:bidi="fa-IR"/>
        </w:rPr>
        <w:t xml:space="preserve"> و هم برای مقاومت های بالا و هم مقاومت های عادی ارائه کرد.</w:t>
      </w:r>
      <w:r w:rsidR="007E1D21" w:rsidRPr="00B36E28">
        <w:rPr>
          <w:rFonts w:ascii="Times New Roman" w:hAnsi="Times New Roman" w:cs="B Nazanin" w:hint="cs"/>
          <w:sz w:val="28"/>
          <w:szCs w:val="28"/>
          <w:rtl/>
          <w:lang w:bidi="fa-IR"/>
        </w:rPr>
        <w:t xml:space="preserve"> </w:t>
      </w:r>
    </w:p>
    <w:p w:rsidR="007E7124" w:rsidRPr="00B36E28" w:rsidRDefault="007E7124"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علاوه بر این، لو و همکاران [29] مدل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را برای ستون های بتنی مستطیلی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بر اساس مدل سازنده بتنی پیشنهادی توسط دانگ و همکاران</w:t>
      </w:r>
      <w:r w:rsidRPr="00B36E28">
        <w:rPr>
          <w:rStyle w:val="FootnoteReference"/>
          <w:rFonts w:ascii="Times New Roman" w:hAnsi="Times New Roman" w:cs="B Nazanin"/>
          <w:sz w:val="28"/>
          <w:szCs w:val="28"/>
          <w:rtl/>
          <w:lang w:bidi="fa-IR"/>
        </w:rPr>
        <w:footnoteReference w:id="10"/>
      </w:r>
      <w:r w:rsidRPr="00B36E28">
        <w:rPr>
          <w:rFonts w:ascii="Times New Roman" w:hAnsi="Times New Roman" w:cs="B Nazanin" w:hint="cs"/>
          <w:sz w:val="28"/>
          <w:szCs w:val="28"/>
          <w:rtl/>
          <w:lang w:bidi="fa-IR"/>
        </w:rPr>
        <w:t xml:space="preserve"> [30] و سطح شکست منتری و ویلیام</w:t>
      </w:r>
      <w:r w:rsidRPr="00B36E28">
        <w:rPr>
          <w:rStyle w:val="FootnoteReference"/>
          <w:rFonts w:ascii="Times New Roman" w:hAnsi="Times New Roman" w:cs="B Nazanin"/>
          <w:sz w:val="28"/>
          <w:szCs w:val="28"/>
          <w:rtl/>
          <w:lang w:bidi="fa-IR"/>
        </w:rPr>
        <w:footnoteReference w:id="11"/>
      </w:r>
      <w:r w:rsidRPr="00B36E28">
        <w:rPr>
          <w:rFonts w:ascii="Times New Roman" w:hAnsi="Times New Roman" w:cs="B Nazanin" w:hint="cs"/>
          <w:sz w:val="28"/>
          <w:szCs w:val="28"/>
          <w:rtl/>
          <w:lang w:bidi="fa-IR"/>
        </w:rPr>
        <w:t xml:space="preserve"> [31] ارائه کردند.</w:t>
      </w:r>
    </w:p>
    <w:p w:rsidR="007E1D21" w:rsidRPr="00B36E28" w:rsidRDefault="007E1D21"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مدل پلاستیسیته آسیب بتن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در دسترس در آباکوس [23] که توسط لوبلینر و همکاران</w:t>
      </w:r>
      <w:r w:rsidRPr="00B36E28">
        <w:rPr>
          <w:rStyle w:val="FootnoteReference"/>
          <w:rFonts w:ascii="Times New Roman" w:hAnsi="Times New Roman" w:cs="B Nazanin"/>
          <w:sz w:val="28"/>
          <w:szCs w:val="28"/>
          <w:rtl/>
          <w:lang w:bidi="fa-IR"/>
        </w:rPr>
        <w:footnoteReference w:id="12"/>
      </w:r>
      <w:r w:rsidRPr="00B36E28">
        <w:rPr>
          <w:rFonts w:ascii="Times New Roman" w:hAnsi="Times New Roman" w:cs="B Nazanin" w:hint="cs"/>
          <w:sz w:val="28"/>
          <w:szCs w:val="28"/>
          <w:rtl/>
          <w:lang w:bidi="fa-IR"/>
        </w:rPr>
        <w:t xml:space="preserve"> [32] ایجاد شده و توسط لی و فنوز</w:t>
      </w:r>
      <w:r w:rsidRPr="00B36E28">
        <w:rPr>
          <w:rStyle w:val="FootnoteReference"/>
          <w:rFonts w:ascii="Times New Roman" w:hAnsi="Times New Roman" w:cs="B Nazanin"/>
          <w:sz w:val="28"/>
          <w:szCs w:val="28"/>
          <w:rtl/>
          <w:lang w:bidi="fa-IR"/>
        </w:rPr>
        <w:footnoteReference w:id="13"/>
      </w:r>
      <w:r w:rsidRPr="00B36E28">
        <w:rPr>
          <w:rFonts w:ascii="Times New Roman" w:hAnsi="Times New Roman" w:cs="B Nazanin" w:hint="cs"/>
          <w:sz w:val="28"/>
          <w:szCs w:val="28"/>
          <w:rtl/>
          <w:lang w:bidi="fa-IR"/>
        </w:rPr>
        <w:t xml:space="preserve"> [33] اصلاح شده نیز به صورت گسترده از مدل بتن مسلح استفاده کرده و در زمان مدل سازی بتن محصور با فشار یکنواخت و ثابت و یا بتن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دارای محدودیت هایی است. </w:t>
      </w:r>
    </w:p>
    <w:p w:rsidR="00EB794C" w:rsidRDefault="007E1D21"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lastRenderedPageBreak/>
        <w:t>در این مقاله، اثر پارامترهای ورودی مختلف مدل پلاستیسیته آسیب بتن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با رفتار یکنواخت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مورد مطالعه قرار گرفته است. در نتیجه یک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اصلاح شده پیشنهاد شده تا پاسخ های تنش محوری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محوری یکنواخت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محصور فعال و همچنین انبساط جانبی بتن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را پیش بینی کند. رویکرد اتخاذ شده به کالیبره کردن زاویه انبساط و قانون سخت شدگی/ نرم شدگی اتکا دارد که به ترتیب انبساط جانبی نظری مقاطع دایره ای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منحنی های تنش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بتن محصور فعال را </w:t>
      </w:r>
      <w:r w:rsidR="00D8299C" w:rsidRPr="00B36E28">
        <w:rPr>
          <w:rFonts w:ascii="Times New Roman" w:hAnsi="Times New Roman" w:cs="B Nazanin" w:hint="cs"/>
          <w:sz w:val="28"/>
          <w:szCs w:val="28"/>
          <w:rtl/>
          <w:lang w:bidi="fa-IR"/>
        </w:rPr>
        <w:t xml:space="preserve">پیش بینی می کنند. بر این اساس، حالت های جدیدی از زاویه انبساطی بتن محصور </w:t>
      </w:r>
      <w:r w:rsidR="00D8299C" w:rsidRPr="00B36E28">
        <w:rPr>
          <w:rFonts w:ascii="Times New Roman" w:hAnsi="Times New Roman" w:cs="B Nazanin"/>
          <w:sz w:val="28"/>
          <w:szCs w:val="28"/>
          <w:lang w:bidi="fa-IR"/>
        </w:rPr>
        <w:t>FRP</w:t>
      </w:r>
      <w:r w:rsidR="00D8299C" w:rsidRPr="00B36E28">
        <w:rPr>
          <w:rFonts w:ascii="Times New Roman" w:hAnsi="Times New Roman" w:cs="B Nazanin" w:hint="cs"/>
          <w:sz w:val="28"/>
          <w:szCs w:val="28"/>
          <w:rtl/>
          <w:lang w:bidi="fa-IR"/>
        </w:rPr>
        <w:t xml:space="preserve"> در مقاطع دایره ای و ورودی قانون سخت شدگی / نرم شدگی</w:t>
      </w:r>
      <w:r w:rsidR="0088124D" w:rsidRPr="00B36E28">
        <w:rPr>
          <w:rFonts w:ascii="Times New Roman" w:hAnsi="Times New Roman" w:cs="B Nazanin" w:hint="cs"/>
          <w:sz w:val="28"/>
          <w:szCs w:val="28"/>
          <w:rtl/>
          <w:lang w:bidi="fa-IR"/>
        </w:rPr>
        <w:t xml:space="preserve"> بتن محصور فعال ایجاد شده است. حالت زاویه انبساط برای حالتی که مقاطع غیردایره ای از روش یو و همکاران [25] استفاده می کنند، عمومی سازی شده است. همچنین برای اطلاعات سخت شدگی فشاری</w:t>
      </w:r>
      <w:r w:rsidRPr="00B36E28">
        <w:rPr>
          <w:rFonts w:ascii="Times New Roman" w:hAnsi="Times New Roman" w:cs="B Nazanin" w:hint="cs"/>
          <w:sz w:val="28"/>
          <w:szCs w:val="28"/>
          <w:rtl/>
          <w:lang w:bidi="fa-IR"/>
        </w:rPr>
        <w:t xml:space="preserve"> </w:t>
      </w:r>
      <w:r w:rsidR="0088124D" w:rsidRPr="00B36E28">
        <w:rPr>
          <w:rFonts w:ascii="Times New Roman" w:hAnsi="Times New Roman" w:cs="B Nazanin" w:hint="cs"/>
          <w:sz w:val="28"/>
          <w:szCs w:val="28"/>
          <w:rtl/>
          <w:lang w:bidi="fa-IR"/>
        </w:rPr>
        <w:t xml:space="preserve">منحنی هایی که در بتن محصور </w:t>
      </w:r>
      <w:r w:rsidR="0088124D" w:rsidRPr="00B36E28">
        <w:rPr>
          <w:rFonts w:ascii="Arial" w:hAnsi="Arial" w:cs="Arial" w:hint="cs"/>
          <w:sz w:val="28"/>
          <w:szCs w:val="28"/>
          <w:rtl/>
          <w:lang w:bidi="fa-IR"/>
        </w:rPr>
        <w:t>–</w:t>
      </w:r>
      <w:r w:rsidR="0088124D" w:rsidRPr="00B36E28">
        <w:rPr>
          <w:rFonts w:ascii="Times New Roman" w:hAnsi="Times New Roman" w:cs="B Nazanin" w:hint="cs"/>
          <w:sz w:val="28"/>
          <w:szCs w:val="28"/>
          <w:rtl/>
          <w:lang w:bidi="fa-IR"/>
        </w:rPr>
        <w:t xml:space="preserve"> فعال کالیبره شده اند به عنوان تابع مشخصات مصالح ورودی فشار محصور برای بتن محصور </w:t>
      </w:r>
      <w:r w:rsidR="0088124D" w:rsidRPr="00B36E28">
        <w:rPr>
          <w:rFonts w:ascii="Times New Roman" w:hAnsi="Times New Roman" w:cs="B Nazanin"/>
          <w:sz w:val="28"/>
          <w:szCs w:val="28"/>
          <w:lang w:bidi="fa-IR"/>
        </w:rPr>
        <w:t>FRP</w:t>
      </w:r>
      <w:r w:rsidR="0088124D" w:rsidRPr="00B36E28">
        <w:rPr>
          <w:rFonts w:ascii="Times New Roman" w:hAnsi="Times New Roman" w:cs="B Nazanin" w:hint="cs"/>
          <w:sz w:val="28"/>
          <w:szCs w:val="28"/>
          <w:rtl/>
          <w:lang w:bidi="fa-IR"/>
        </w:rPr>
        <w:t xml:space="preserve"> مورد استفاده قرار گرفته است. دقت مدل پیشنهادی در برابر نتایج آزمایشگاهی 15 فیبر پلیمری تقویت شده کربن (</w:t>
      </w:r>
      <w:r w:rsidR="0088124D" w:rsidRPr="00B36E28">
        <w:rPr>
          <w:rFonts w:ascii="Times New Roman" w:hAnsi="Times New Roman" w:cs="B Nazanin"/>
          <w:sz w:val="28"/>
          <w:szCs w:val="28"/>
          <w:lang w:bidi="fa-IR"/>
        </w:rPr>
        <w:t>CFRP</w:t>
      </w:r>
      <w:r w:rsidR="0088124D" w:rsidRPr="00B36E28">
        <w:rPr>
          <w:rFonts w:ascii="Times New Roman" w:hAnsi="Times New Roman" w:cs="B Nazanin" w:hint="cs"/>
          <w:sz w:val="28"/>
          <w:szCs w:val="28"/>
          <w:rtl/>
          <w:lang w:bidi="fa-IR"/>
        </w:rPr>
        <w:t xml:space="preserve">) نمونه های بتنی با مقاطع عرضی متفاوت (دایره ای، مستطیلی، و مربعی) اعتبارسنجی شده و به صورت </w:t>
      </w:r>
      <w:r w:rsidR="001169D1" w:rsidRPr="00B36E28">
        <w:rPr>
          <w:rFonts w:ascii="Times New Roman" w:hAnsi="Times New Roman" w:cs="B Nazanin" w:hint="cs"/>
          <w:sz w:val="28"/>
          <w:szCs w:val="28"/>
          <w:rtl/>
          <w:lang w:bidi="fa-IR"/>
        </w:rPr>
        <w:t>آزمایشگاهی</w:t>
      </w:r>
      <w:r w:rsidR="001169D1" w:rsidRPr="00B36E28">
        <w:rPr>
          <w:rFonts w:ascii="Times New Roman" w:hAnsi="Times New Roman" w:cs="B Nazanin"/>
          <w:sz w:val="28"/>
          <w:szCs w:val="28"/>
          <w:rtl/>
          <w:lang w:bidi="fa-IR"/>
        </w:rPr>
        <w:t xml:space="preserve"> </w:t>
      </w:r>
      <w:r w:rsidR="0088124D" w:rsidRPr="00B36E28">
        <w:rPr>
          <w:rFonts w:ascii="Times New Roman" w:hAnsi="Times New Roman" w:cs="B Nazanin" w:hint="cs"/>
          <w:sz w:val="28"/>
          <w:szCs w:val="28"/>
          <w:rtl/>
          <w:lang w:bidi="fa-IR"/>
        </w:rPr>
        <w:t xml:space="preserve">به وسیله همان گروه تحقیقاتی [9] و همچنین در برابر دیگر نتایج آزمایشگاهی موجود در سوابق پژوهش مورد آزمایش قرار گرفته است.  </w:t>
      </w:r>
      <w:r w:rsidRPr="00B36E28">
        <w:rPr>
          <w:rFonts w:ascii="Times New Roman" w:hAnsi="Times New Roman" w:cs="B Nazanin" w:hint="cs"/>
          <w:sz w:val="28"/>
          <w:szCs w:val="28"/>
          <w:rtl/>
          <w:lang w:bidi="fa-IR"/>
        </w:rPr>
        <w:t xml:space="preserve">   </w:t>
      </w:r>
    </w:p>
    <w:p w:rsidR="000D5C74" w:rsidRPr="00B36E28" w:rsidRDefault="000D5C74" w:rsidP="000D5C74">
      <w:pPr>
        <w:bidi/>
        <w:spacing w:after="0" w:line="360" w:lineRule="auto"/>
        <w:jc w:val="both"/>
        <w:rPr>
          <w:rFonts w:ascii="Times New Roman" w:hAnsi="Times New Roman" w:cs="B Nazanin"/>
          <w:sz w:val="28"/>
          <w:szCs w:val="28"/>
          <w:rtl/>
          <w:lang w:bidi="fa-IR"/>
        </w:rPr>
      </w:pPr>
    </w:p>
    <w:p w:rsidR="00E81E4B" w:rsidRPr="00B36E28" w:rsidRDefault="00D25ADC"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 xml:space="preserve">3. مدل سازی </w:t>
      </w:r>
      <w:r w:rsidRPr="00B36E28">
        <w:rPr>
          <w:rFonts w:ascii="Times New Roman" w:hAnsi="Times New Roman" w:cs="B Nazanin"/>
          <w:b/>
          <w:bCs/>
          <w:sz w:val="28"/>
          <w:szCs w:val="28"/>
          <w:lang w:bidi="fa-IR"/>
        </w:rPr>
        <w:t>FE</w:t>
      </w:r>
    </w:p>
    <w:p w:rsidR="00E81E4B" w:rsidRDefault="00E81E4B"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برنامه اجزا محدود آباکوس [23] کلی مورد نظر برای اجرای تمامی شبیه سازی ها مورد استفاده قرار گرفته است.</w:t>
      </w:r>
    </w:p>
    <w:p w:rsidR="000D5C74" w:rsidRPr="00B36E28" w:rsidRDefault="000D5C74" w:rsidP="000D5C74">
      <w:pPr>
        <w:bidi/>
        <w:spacing w:after="0" w:line="360" w:lineRule="auto"/>
        <w:jc w:val="both"/>
        <w:rPr>
          <w:rFonts w:ascii="Times New Roman" w:hAnsi="Times New Roman" w:cs="B Nazanin"/>
          <w:sz w:val="28"/>
          <w:szCs w:val="28"/>
          <w:rtl/>
          <w:lang w:bidi="fa-IR"/>
        </w:rPr>
      </w:pPr>
    </w:p>
    <w:p w:rsidR="00E81E4B" w:rsidRPr="00B36E28" w:rsidRDefault="00E81E4B"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3.1 شرایط مرزی و تعاملات</w:t>
      </w:r>
    </w:p>
    <w:p w:rsidR="00D25ADC" w:rsidRPr="00B36E28" w:rsidRDefault="00E81E4B"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sz w:val="28"/>
          <w:szCs w:val="28"/>
          <w:rtl/>
          <w:lang w:bidi="fa-IR"/>
        </w:rPr>
        <w:t xml:space="preserve">یو و همکاران [25] گزارش کردند که ستون های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با طولی دو برابر قطرشان، اثر محدود کننده های انتهایی بر روی رفتار در ناحیه میانی ارتفاع ستون قابل چشم پوشی است. بر این اساس، یو و همکاران [25] تنها مدل سازی بخشی را به جای مدل سازی کل نمونه و استفاده از شرایط مرزی محور تقارن را برای مدل سازی مقاطع </w:t>
      </w:r>
      <w:r w:rsidRPr="00B36E28">
        <w:rPr>
          <w:rFonts w:ascii="Times New Roman" w:hAnsi="Times New Roman" w:cs="B Nazanin" w:hint="cs"/>
          <w:sz w:val="28"/>
          <w:szCs w:val="28"/>
          <w:rtl/>
          <w:lang w:bidi="fa-IR"/>
        </w:rPr>
        <w:lastRenderedPageBreak/>
        <w:t xml:space="preserve">دایره ای پیشنهاد کردند. در مطالعه حاضر، منحنی تنش محوری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محوری نمونه کامل که به صورت کامل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در اطراف آن قرار گرفته و با فرض انتهاهای گیردار در آباکوس شبیه سازی شده است، و با آن یک قطعه که دارای یک انتهای گیردار در برابر انتقال عمودی است مقایسه شده و مورد دوم برای اعمال بار برای جابجایی عمومی توصیف شده مورد استفاده قرار گرفته است. </w:t>
      </w:r>
      <w:r w:rsidR="0009783E" w:rsidRPr="00B36E28">
        <w:rPr>
          <w:rFonts w:ascii="Times New Roman" w:hAnsi="Times New Roman" w:cs="B Nazanin" w:hint="cs"/>
          <w:sz w:val="28"/>
          <w:szCs w:val="28"/>
          <w:rtl/>
          <w:lang w:bidi="fa-IR"/>
        </w:rPr>
        <w:t xml:space="preserve">مقایسه میان دو مورد تفاوت های جزئی را نشان می دهد، بنابراین، برای بهینه سازی محاسبات، تنها قطعه ای از نمونه مدلسازی خواهد شد. همچنین، با توجه به شرایط مرزی متقارن مسئله، تنها یک چهارم مقطع عرضی مدلسازی شده و شرایط مرزی متقارن مطابق با شکل های </w:t>
      </w:r>
      <w:r w:rsidR="0009783E" w:rsidRPr="00B36E28">
        <w:rPr>
          <w:rFonts w:ascii="Times New Roman" w:hAnsi="Times New Roman" w:cs="B Nazanin"/>
          <w:sz w:val="28"/>
          <w:szCs w:val="28"/>
          <w:lang w:bidi="fa-IR"/>
        </w:rPr>
        <w:t>1a</w:t>
      </w:r>
      <w:r w:rsidR="0009783E" w:rsidRPr="00B36E28">
        <w:rPr>
          <w:rFonts w:ascii="Times New Roman" w:hAnsi="Times New Roman" w:cs="B Nazanin" w:hint="cs"/>
          <w:sz w:val="28"/>
          <w:szCs w:val="28"/>
          <w:rtl/>
          <w:lang w:bidi="fa-IR"/>
        </w:rPr>
        <w:t xml:space="preserve"> و 2 در نظر گرفته شده اند. برای نمونه هایی که به صورت نسبی بسته شده اند به صورت برابر </w:t>
      </w:r>
      <w:r w:rsidR="0009783E" w:rsidRPr="00B36E28">
        <w:rPr>
          <w:rFonts w:ascii="Times New Roman" w:hAnsi="Times New Roman" w:cs="B Nazanin"/>
          <w:sz w:val="28"/>
          <w:szCs w:val="28"/>
          <w:lang w:bidi="fa-IR"/>
        </w:rPr>
        <w:t>FRP</w:t>
      </w:r>
      <w:r w:rsidR="0009783E" w:rsidRPr="00B36E28">
        <w:rPr>
          <w:rFonts w:ascii="Times New Roman" w:hAnsi="Times New Roman" w:cs="B Nazanin" w:hint="cs"/>
          <w:sz w:val="28"/>
          <w:szCs w:val="28"/>
          <w:rtl/>
          <w:lang w:bidi="fa-IR"/>
        </w:rPr>
        <w:t xml:space="preserve"> را توزیع کرده ایم، به این دلیل که ساده سازی قطعه نمی تواند مورد استفاده قرار گیرد، و به دلیل بهینه سازی محاسباتی، تنها نیمی از ارتفاع نمونه، با این فرض که شرایط مرزی متقارن مطابق با شکل </w:t>
      </w:r>
      <w:r w:rsidR="0009783E" w:rsidRPr="00B36E28">
        <w:rPr>
          <w:rFonts w:ascii="Times New Roman" w:hAnsi="Times New Roman" w:cs="B Nazanin"/>
          <w:sz w:val="28"/>
          <w:szCs w:val="28"/>
          <w:lang w:bidi="fa-IR"/>
        </w:rPr>
        <w:t>1b</w:t>
      </w:r>
      <w:r w:rsidR="0009783E" w:rsidRPr="00B36E28">
        <w:rPr>
          <w:rFonts w:ascii="Times New Roman" w:hAnsi="Times New Roman" w:cs="B Nazanin" w:hint="cs"/>
          <w:sz w:val="28"/>
          <w:szCs w:val="28"/>
          <w:rtl/>
          <w:lang w:bidi="fa-IR"/>
        </w:rPr>
        <w:t xml:space="preserve"> باشد، مدلسازی شده است. </w:t>
      </w:r>
    </w:p>
    <w:p w:rsidR="00EB794C" w:rsidRDefault="0009783E"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محدودیت (قید) برای مدلسازی میان صفحات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بتن مورد استفاده قرار گرفته، به گونه ای که گره ها در هر دو سمت گیردار شده اند تا به صورت مشابه جابجایی انجام شود. این فرض مطابق با نتیجه گیری ایسا و همکاران</w:t>
      </w:r>
      <w:r w:rsidRPr="00B36E28">
        <w:rPr>
          <w:rStyle w:val="FootnoteReference"/>
          <w:rFonts w:ascii="Times New Roman" w:hAnsi="Times New Roman" w:cs="B Nazanin"/>
          <w:sz w:val="28"/>
          <w:szCs w:val="28"/>
          <w:rtl/>
          <w:lang w:bidi="fa-IR"/>
        </w:rPr>
        <w:footnoteReference w:id="14"/>
      </w:r>
      <w:r w:rsidRPr="00B36E28">
        <w:rPr>
          <w:rFonts w:ascii="Times New Roman" w:hAnsi="Times New Roman" w:cs="B Nazanin" w:hint="cs"/>
          <w:sz w:val="28"/>
          <w:szCs w:val="28"/>
          <w:rtl/>
          <w:lang w:bidi="fa-IR"/>
        </w:rPr>
        <w:t xml:space="preserve"> [15] است که اتصال میان بتن و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به صورت قابل توجهی بر روی رفتار محصور شدگی تاثیر نمی گذارد. </w:t>
      </w:r>
    </w:p>
    <w:p w:rsidR="000D5C74" w:rsidRPr="00B36E28" w:rsidRDefault="000D5C74" w:rsidP="000D5C74">
      <w:pPr>
        <w:bidi/>
        <w:spacing w:after="0" w:line="360" w:lineRule="auto"/>
        <w:jc w:val="both"/>
        <w:rPr>
          <w:rFonts w:ascii="Times New Roman" w:hAnsi="Times New Roman" w:cs="B Nazanin"/>
          <w:sz w:val="28"/>
          <w:szCs w:val="28"/>
          <w:rtl/>
          <w:lang w:bidi="fa-IR"/>
        </w:rPr>
      </w:pPr>
    </w:p>
    <w:p w:rsidR="00A410BC" w:rsidRPr="00B36E28" w:rsidRDefault="00A410BC"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3.2 نوع مولفه و مش بندی</w:t>
      </w:r>
    </w:p>
    <w:p w:rsidR="00A410BC" w:rsidRPr="00B36E28" w:rsidRDefault="004C3547"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صفحه</w:t>
      </w:r>
      <w:r w:rsidR="00A410BC" w:rsidRPr="00B36E28">
        <w:rPr>
          <w:rFonts w:ascii="Times New Roman" w:hAnsi="Times New Roman" w:cs="B Nazanin" w:hint="cs"/>
          <w:sz w:val="28"/>
          <w:szCs w:val="28"/>
          <w:rtl/>
          <w:lang w:bidi="fa-IR"/>
        </w:rPr>
        <w:t xml:space="preserve"> </w:t>
      </w:r>
      <w:r w:rsidR="00A410BC" w:rsidRPr="00B36E28">
        <w:rPr>
          <w:rFonts w:ascii="Times New Roman" w:hAnsi="Times New Roman" w:cs="B Nazanin"/>
          <w:sz w:val="28"/>
          <w:szCs w:val="28"/>
          <w:lang w:bidi="fa-IR"/>
        </w:rPr>
        <w:t>FRP</w:t>
      </w:r>
      <w:r w:rsidR="00A410BC" w:rsidRPr="00B36E28">
        <w:rPr>
          <w:rFonts w:ascii="Times New Roman" w:hAnsi="Times New Roman" w:cs="B Nazanin" w:hint="cs"/>
          <w:sz w:val="28"/>
          <w:szCs w:val="28"/>
          <w:rtl/>
          <w:lang w:bidi="fa-IR"/>
        </w:rPr>
        <w:t xml:space="preserve"> به عنوان مولفه پوسته ای مدلسازی شده در حالیکه هسته بتنی به عنوان مولفه ای جامد و سخت مدلسازی شده است. </w:t>
      </w:r>
      <w:r w:rsidRPr="00B36E28">
        <w:rPr>
          <w:rFonts w:ascii="Times New Roman" w:hAnsi="Times New Roman" w:cs="B Nazanin" w:hint="cs"/>
          <w:sz w:val="28"/>
          <w:szCs w:val="28"/>
          <w:rtl/>
          <w:lang w:bidi="fa-IR"/>
        </w:rPr>
        <w:t>4 مولفه پوسته ای گره ای با ادغام کاهش یافته (</w:t>
      </w:r>
      <w:r w:rsidRPr="00B36E28">
        <w:rPr>
          <w:rFonts w:ascii="Times New Roman" w:hAnsi="Times New Roman" w:cs="B Nazanin"/>
          <w:sz w:val="28"/>
          <w:szCs w:val="28"/>
          <w:lang w:bidi="fa-IR"/>
        </w:rPr>
        <w:t>S4R</w:t>
      </w:r>
      <w:r w:rsidRPr="00B36E28">
        <w:rPr>
          <w:rFonts w:ascii="Times New Roman" w:hAnsi="Times New Roman" w:cs="B Nazanin" w:hint="cs"/>
          <w:sz w:val="28"/>
          <w:szCs w:val="28"/>
          <w:rtl/>
          <w:lang w:bidi="fa-IR"/>
        </w:rPr>
        <w:t>)، و 8 مولفه آجری گره ای با سه درجه آزادی انتقالی در هر گره (</w:t>
      </w:r>
      <w:r w:rsidRPr="00B36E28">
        <w:rPr>
          <w:rFonts w:ascii="Times New Roman" w:hAnsi="Times New Roman" w:cs="B Nazanin"/>
          <w:sz w:val="28"/>
          <w:szCs w:val="28"/>
          <w:lang w:bidi="fa-IR"/>
        </w:rPr>
        <w:t>C3D8R</w:t>
      </w:r>
      <w:r w:rsidRPr="00B36E28">
        <w:rPr>
          <w:rFonts w:ascii="Times New Roman" w:hAnsi="Times New Roman" w:cs="B Nazanin" w:hint="cs"/>
          <w:sz w:val="28"/>
          <w:szCs w:val="28"/>
          <w:rtl/>
          <w:lang w:bidi="fa-IR"/>
        </w:rPr>
        <w:t xml:space="preserve">) به ترتیب برای صفحات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هسته بتنی مورد استفاده قرار گرفته اند. </w:t>
      </w:r>
    </w:p>
    <w:p w:rsidR="00B427FB" w:rsidRPr="00B36E28" w:rsidRDefault="00D70E6F"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مش ها به منظور جلوگیری از هر گونه ناپیوستگی در توزیع تنش</w:t>
      </w:r>
      <w:r w:rsidRPr="00B36E28">
        <w:rPr>
          <w:rFonts w:ascii="Times New Roman" w:hAnsi="Times New Roman" w:cs="B Nazanin"/>
          <w:sz w:val="28"/>
          <w:szCs w:val="28"/>
          <w:rtl/>
          <w:lang w:bidi="fa-IR"/>
        </w:rPr>
        <w:softHyphen/>
      </w:r>
      <w:r w:rsidRPr="00B36E28">
        <w:rPr>
          <w:rFonts w:ascii="Times New Roman" w:hAnsi="Times New Roman" w:cs="B Nazanin" w:hint="cs"/>
          <w:sz w:val="28"/>
          <w:szCs w:val="28"/>
          <w:rtl/>
          <w:lang w:bidi="fa-IR"/>
        </w:rPr>
        <w:t xml:space="preserve"> ها و کرنش ها در هسته بتنی و صفحه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تصحیح شده اند، و مطالعه همگرایی مش ها برای تعیین اندازه بهینه مش ها انجام شده که حلی دقیق را همراه با زمان تحلیل نسبتاً کوتاه فراهم می آورد. </w:t>
      </w:r>
    </w:p>
    <w:p w:rsidR="00D70E6F" w:rsidRPr="00B36E28" w:rsidRDefault="00D70E6F"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lastRenderedPageBreak/>
        <w:t>3.3 مشخصات مواد</w:t>
      </w:r>
    </w:p>
    <w:p w:rsidR="00D70E6F" w:rsidRPr="00B36E28" w:rsidRDefault="00D70E6F"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 xml:space="preserve">3.3.1 صفحات </w:t>
      </w:r>
      <w:r w:rsidRPr="00B36E28">
        <w:rPr>
          <w:rFonts w:ascii="Times New Roman" w:hAnsi="Times New Roman" w:cs="B Nazanin"/>
          <w:b/>
          <w:bCs/>
          <w:sz w:val="28"/>
          <w:szCs w:val="28"/>
          <w:lang w:bidi="fa-IR"/>
        </w:rPr>
        <w:t>FRP</w:t>
      </w:r>
    </w:p>
    <w:p w:rsidR="0016562F" w:rsidRDefault="00D70E6F"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تحت بارگذاری کششی، صفحات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رفتار الاستیک خطی را پیش از گسیختگی ترد در تنشی برابر با تنش گسیختگی نهایی  </w:t>
      </w:r>
      <w:r w:rsidRPr="00B36E28">
        <w:rPr>
          <w:rFonts w:ascii="Times New Roman" w:hAnsi="Times New Roman" w:cs="B Nazanin" w:hint="cs"/>
          <w:noProof/>
          <w:sz w:val="28"/>
          <w:szCs w:val="28"/>
          <w:rtl/>
          <w:lang w:bidi="fa-IR"/>
        </w:rPr>
        <w:drawing>
          <wp:inline distT="0" distB="0" distL="0" distR="0">
            <wp:extent cx="343157" cy="295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414" cy="295496"/>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از خود نشان می دهند. مشخصات صفحات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با استفاده از نوع مصالح «</w:t>
      </w:r>
      <w:r w:rsidRPr="00B36E28">
        <w:rPr>
          <w:rFonts w:ascii="Times New Roman" w:hAnsi="Times New Roman" w:cs="B Nazanin"/>
          <w:sz w:val="28"/>
          <w:szCs w:val="28"/>
          <w:lang w:bidi="fa-IR"/>
        </w:rPr>
        <w:t>LAMINA</w:t>
      </w:r>
      <w:r w:rsidRPr="00B36E28">
        <w:rPr>
          <w:rFonts w:ascii="Times New Roman" w:hAnsi="Times New Roman" w:cs="B Nazanin" w:hint="cs"/>
          <w:sz w:val="28"/>
          <w:szCs w:val="28"/>
          <w:rtl/>
          <w:lang w:bidi="fa-IR"/>
        </w:rPr>
        <w:t xml:space="preserve">» </w:t>
      </w:r>
      <w:r w:rsidR="0016562F" w:rsidRPr="00B36E28">
        <w:rPr>
          <w:rFonts w:ascii="Times New Roman" w:hAnsi="Times New Roman" w:cs="B Nazanin" w:hint="cs"/>
          <w:sz w:val="28"/>
          <w:szCs w:val="28"/>
          <w:rtl/>
          <w:lang w:bidi="fa-IR"/>
        </w:rPr>
        <w:t xml:space="preserve">مشخص شده که در آن مدول الاستیسیته </w:t>
      </w:r>
      <w:r w:rsidR="0016562F" w:rsidRPr="00B36E28">
        <w:rPr>
          <w:rFonts w:ascii="Times New Roman" w:hAnsi="Times New Roman" w:cs="B Nazanin"/>
          <w:sz w:val="28"/>
          <w:szCs w:val="28"/>
          <w:lang w:bidi="fa-IR"/>
        </w:rPr>
        <w:t>E1</w:t>
      </w:r>
      <w:r w:rsidR="0016562F" w:rsidRPr="00B36E28">
        <w:rPr>
          <w:rFonts w:ascii="Times New Roman" w:hAnsi="Times New Roman" w:cs="B Nazanin" w:hint="cs"/>
          <w:sz w:val="28"/>
          <w:szCs w:val="28"/>
          <w:rtl/>
          <w:lang w:bidi="fa-IR"/>
        </w:rPr>
        <w:t xml:space="preserve"> در مسیر حلقه مطابق با مقدار فراهم آمده توسط تولید کننده تعیین شده است، در حالیکه به </w:t>
      </w:r>
      <w:r w:rsidR="0016562F" w:rsidRPr="00B36E28">
        <w:rPr>
          <w:rFonts w:ascii="Times New Roman" w:hAnsi="Times New Roman" w:cs="B Nazanin" w:hint="cs"/>
          <w:noProof/>
          <w:sz w:val="28"/>
          <w:szCs w:val="28"/>
          <w:rtl/>
          <w:lang w:bidi="fa-IR"/>
        </w:rPr>
        <w:drawing>
          <wp:inline distT="0" distB="0" distL="0" distR="0">
            <wp:extent cx="1666875" cy="209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209550"/>
                    </a:xfrm>
                    <a:prstGeom prst="rect">
                      <a:avLst/>
                    </a:prstGeom>
                    <a:noFill/>
                    <a:ln>
                      <a:noFill/>
                    </a:ln>
                  </pic:spPr>
                </pic:pic>
              </a:graphicData>
            </a:graphic>
          </wp:inline>
        </w:drawing>
      </w:r>
      <w:r w:rsidR="0016562F" w:rsidRPr="00B36E28">
        <w:rPr>
          <w:rFonts w:ascii="Times New Roman" w:hAnsi="Times New Roman" w:cs="B Nazanin" w:hint="cs"/>
          <w:sz w:val="28"/>
          <w:szCs w:val="28"/>
          <w:rtl/>
          <w:lang w:bidi="fa-IR"/>
        </w:rPr>
        <w:t xml:space="preserve"> مقادیر ناچیزی اختصاص داده شده است، و نسبت پواسون </w:t>
      </w:r>
      <w:r w:rsidR="0016562F" w:rsidRPr="00B36E28">
        <w:rPr>
          <w:rFonts w:ascii="Times New Roman" w:hAnsi="Times New Roman" w:cs="B Nazanin"/>
          <w:sz w:val="28"/>
          <w:szCs w:val="28"/>
          <w:lang w:bidi="fa-IR"/>
        </w:rPr>
        <w:t>v</w:t>
      </w:r>
      <w:r w:rsidR="0016562F" w:rsidRPr="00B36E28">
        <w:rPr>
          <w:rFonts w:ascii="Times New Roman" w:hAnsi="Times New Roman" w:cs="B Nazanin" w:hint="cs"/>
          <w:sz w:val="28"/>
          <w:szCs w:val="28"/>
          <w:rtl/>
          <w:lang w:bidi="fa-IR"/>
        </w:rPr>
        <w:t xml:space="preserve"> برابر با صفر در نظر گرفته شده است. </w:t>
      </w:r>
    </w:p>
    <w:p w:rsidR="000D5C74" w:rsidRPr="00B36E28" w:rsidRDefault="000D5C74" w:rsidP="000D5C74">
      <w:pPr>
        <w:bidi/>
        <w:spacing w:after="0" w:line="360" w:lineRule="auto"/>
        <w:jc w:val="both"/>
        <w:rPr>
          <w:rFonts w:ascii="Times New Roman" w:hAnsi="Times New Roman" w:cs="B Nazanin"/>
          <w:sz w:val="28"/>
          <w:szCs w:val="28"/>
          <w:rtl/>
          <w:lang w:bidi="fa-IR"/>
        </w:rPr>
      </w:pPr>
    </w:p>
    <w:p w:rsidR="0016562F" w:rsidRPr="00B36E28" w:rsidRDefault="0016562F"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3.3.2 بتن</w:t>
      </w:r>
    </w:p>
    <w:p w:rsidR="0016562F" w:rsidRPr="00B36E28" w:rsidRDefault="0016562F"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دو پارامتر مورد نیاز برای توصیف رفتار الاستیک بتن نسبت پواسون </w:t>
      </w:r>
      <w:proofErr w:type="spellStart"/>
      <w:r w:rsidRPr="00B36E28">
        <w:rPr>
          <w:rFonts w:ascii="Times New Roman" w:hAnsi="Times New Roman" w:cs="B Nazanin"/>
          <w:sz w:val="28"/>
          <w:szCs w:val="28"/>
          <w:lang w:bidi="fa-IR"/>
        </w:rPr>
        <w:t>vc</w:t>
      </w:r>
      <w:proofErr w:type="spellEnd"/>
      <w:r w:rsidRPr="00B36E28">
        <w:rPr>
          <w:rFonts w:ascii="Times New Roman" w:hAnsi="Times New Roman" w:cs="B Nazanin" w:hint="cs"/>
          <w:sz w:val="28"/>
          <w:szCs w:val="28"/>
          <w:rtl/>
          <w:lang w:bidi="fa-IR"/>
        </w:rPr>
        <w:t xml:space="preserve"> و مدول الاستیسیته </w:t>
      </w:r>
      <w:proofErr w:type="spellStart"/>
      <w:r w:rsidRPr="00B36E28">
        <w:rPr>
          <w:rFonts w:ascii="Times New Roman" w:hAnsi="Times New Roman" w:cs="B Nazanin"/>
          <w:sz w:val="28"/>
          <w:szCs w:val="28"/>
          <w:lang w:bidi="fa-IR"/>
        </w:rPr>
        <w:t>Ec</w:t>
      </w:r>
      <w:proofErr w:type="spellEnd"/>
      <w:r w:rsidRPr="00B36E28">
        <w:rPr>
          <w:rFonts w:ascii="Times New Roman" w:hAnsi="Times New Roman" w:cs="B Nazanin" w:hint="cs"/>
          <w:sz w:val="28"/>
          <w:szCs w:val="28"/>
          <w:rtl/>
          <w:lang w:bidi="fa-IR"/>
        </w:rPr>
        <w:t xml:space="preserve"> هستند. زمانیکه مدول الاستیسیته به صورت آزمایشگاهی اندازه گیری نشود بر اساس </w:t>
      </w:r>
      <w:r w:rsidRPr="00B36E28">
        <w:rPr>
          <w:rFonts w:ascii="Times New Roman" w:hAnsi="Times New Roman" w:cs="B Nazanin"/>
          <w:sz w:val="28"/>
          <w:szCs w:val="28"/>
          <w:lang w:bidi="fa-IR"/>
        </w:rPr>
        <w:t>ACI 318</w:t>
      </w:r>
      <w:r w:rsidRPr="00B36E28">
        <w:rPr>
          <w:rFonts w:ascii="Times New Roman" w:hAnsi="Times New Roman" w:cs="B Nazanin" w:hint="cs"/>
          <w:sz w:val="28"/>
          <w:szCs w:val="28"/>
          <w:rtl/>
          <w:lang w:bidi="fa-IR"/>
        </w:rPr>
        <w:t xml:space="preserve"> برآورد می شود و برابر با </w:t>
      </w:r>
      <w:r w:rsidR="00C35653" w:rsidRPr="00B36E28">
        <w:rPr>
          <w:rFonts w:cs="B Nazanin"/>
          <w:noProof/>
          <w:sz w:val="28"/>
          <w:szCs w:val="28"/>
          <w:lang w:bidi="fa-IR"/>
        </w:rPr>
        <w:drawing>
          <wp:inline distT="0" distB="0" distL="0" distR="0" wp14:anchorId="3765E4F7" wp14:editId="49698AA2">
            <wp:extent cx="1209675" cy="4095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675" cy="409575"/>
                    </a:xfrm>
                    <a:prstGeom prst="rect">
                      <a:avLst/>
                    </a:prstGeom>
                  </pic:spPr>
                </pic:pic>
              </a:graphicData>
            </a:graphic>
          </wp:inline>
        </w:drawing>
      </w:r>
      <w:r w:rsidRPr="00B36E28">
        <w:rPr>
          <w:rFonts w:ascii="Times New Roman" w:hAnsi="Times New Roman" w:cs="B Nazanin" w:hint="cs"/>
          <w:sz w:val="28"/>
          <w:szCs w:val="28"/>
          <w:rtl/>
          <w:lang w:bidi="fa-IR"/>
        </w:rPr>
        <w:t xml:space="preserve"> که در آن </w:t>
      </w:r>
      <w:r w:rsidRPr="00B36E28">
        <w:rPr>
          <w:rFonts w:ascii="Times New Roman" w:hAnsi="Times New Roman" w:cs="B Nazanin" w:hint="cs"/>
          <w:noProof/>
          <w:sz w:val="28"/>
          <w:szCs w:val="28"/>
          <w:rtl/>
          <w:lang w:bidi="fa-IR"/>
        </w:rPr>
        <w:drawing>
          <wp:inline distT="0" distB="0" distL="0" distR="0">
            <wp:extent cx="14287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مقاومت فشاری بتن محصور نشده تحت تنش های فشاری غیرمحوری بین 0.15 تا 0.22 بوده و مقادیر 0.19 یا 0.20 را دارا می باشد. مقدار </w:t>
      </w:r>
      <w:proofErr w:type="spellStart"/>
      <w:r w:rsidRPr="00B36E28">
        <w:rPr>
          <w:rFonts w:ascii="Times New Roman" w:hAnsi="Times New Roman" w:cs="B Nazanin"/>
          <w:sz w:val="28"/>
          <w:szCs w:val="28"/>
          <w:lang w:bidi="fa-IR"/>
        </w:rPr>
        <w:t>vc</w:t>
      </w:r>
      <w:proofErr w:type="spellEnd"/>
      <w:r w:rsidRPr="00B36E28">
        <w:rPr>
          <w:rFonts w:ascii="Times New Roman" w:hAnsi="Times New Roman" w:cs="B Nazanin" w:hint="cs"/>
          <w:sz w:val="28"/>
          <w:szCs w:val="28"/>
          <w:rtl/>
          <w:lang w:bidi="fa-IR"/>
        </w:rPr>
        <w:t xml:space="preserve"> برابر با 0.18 به منظور اجرای شبیه سازی عددی برای آزمایش نتایج مورد استفاده قرار گرفته است در صورتی که مقادیر آزمایشگاهی گزارش نشده باشند. </w:t>
      </w:r>
    </w:p>
    <w:p w:rsidR="0016562F" w:rsidRDefault="0016562F"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مدل سازی دقیق رفتار پلاستیک بتن نیازمند تعریف دقیق سه ویژگی است: رفتار کششی، رفتار فشاری و پارامترهای پلاستیک.</w:t>
      </w:r>
    </w:p>
    <w:p w:rsidR="00CB12C2" w:rsidRPr="00B36E28" w:rsidRDefault="00CB12C2" w:rsidP="00CB12C2">
      <w:pPr>
        <w:bidi/>
        <w:spacing w:after="0" w:line="360" w:lineRule="auto"/>
        <w:jc w:val="both"/>
        <w:rPr>
          <w:rFonts w:ascii="Times New Roman" w:hAnsi="Times New Roman" w:cs="B Nazanin"/>
          <w:sz w:val="28"/>
          <w:szCs w:val="28"/>
          <w:rtl/>
          <w:lang w:bidi="fa-IR"/>
        </w:rPr>
      </w:pPr>
    </w:p>
    <w:p w:rsidR="004B0A67" w:rsidRDefault="0016562F" w:rsidP="00B36E28">
      <w:pPr>
        <w:bidi/>
        <w:spacing w:after="0" w:line="360" w:lineRule="auto"/>
        <w:jc w:val="both"/>
        <w:rPr>
          <w:rFonts w:ascii="Times New Roman" w:hAnsi="Times New Roman" w:cs="B Nazanin"/>
          <w:sz w:val="28"/>
          <w:szCs w:val="28"/>
          <w:rtl/>
          <w:lang w:bidi="fa-IR"/>
        </w:rPr>
      </w:pPr>
      <w:r w:rsidRPr="000D5C74">
        <w:rPr>
          <w:rFonts w:ascii="Times New Roman" w:hAnsi="Times New Roman" w:cs="B Nazanin" w:hint="cs"/>
          <w:b/>
          <w:bCs/>
          <w:sz w:val="28"/>
          <w:szCs w:val="28"/>
          <w:rtl/>
          <w:lang w:bidi="fa-IR"/>
        </w:rPr>
        <w:t xml:space="preserve">3.3.2.1 رفتار کششی. </w:t>
      </w:r>
      <w:r w:rsidRPr="00B36E28">
        <w:rPr>
          <w:rFonts w:ascii="Times New Roman" w:hAnsi="Times New Roman" w:cs="B Nazanin" w:hint="cs"/>
          <w:sz w:val="28"/>
          <w:szCs w:val="28"/>
          <w:rtl/>
          <w:lang w:bidi="fa-IR"/>
        </w:rPr>
        <w:t xml:space="preserve">با استفاده از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اطلاعات سختی کششی و آسیب کششی این امکان را فراهم می کنند تا رفتار کششی بتن را توضیح دهیم. با توجه به اینکه نمونه های بتنی صفحه ای مدل سازی شده اند، </w:t>
      </w:r>
      <w:r w:rsidR="004B0A67" w:rsidRPr="00B36E28">
        <w:rPr>
          <w:rFonts w:ascii="Times New Roman" w:hAnsi="Times New Roman" w:cs="B Nazanin" w:hint="cs"/>
          <w:sz w:val="28"/>
          <w:szCs w:val="28"/>
          <w:rtl/>
          <w:lang w:bidi="fa-IR"/>
        </w:rPr>
        <w:t xml:space="preserve">سختی کششی با استفاده از سختی کششی بتن ، نوع = </w:t>
      </w:r>
      <w:r w:rsidR="004B0A67" w:rsidRPr="00B36E28">
        <w:rPr>
          <w:rFonts w:ascii="Times New Roman" w:hAnsi="Times New Roman" w:cs="B Nazanin"/>
          <w:sz w:val="28"/>
          <w:szCs w:val="28"/>
          <w:lang w:bidi="fa-IR"/>
        </w:rPr>
        <w:t>GFI</w:t>
      </w:r>
      <w:r w:rsidR="004B0A67" w:rsidRPr="00B36E28">
        <w:rPr>
          <w:rFonts w:ascii="Times New Roman" w:hAnsi="Times New Roman" w:cs="B Nazanin" w:hint="cs"/>
          <w:sz w:val="28"/>
          <w:szCs w:val="28"/>
          <w:rtl/>
          <w:lang w:bidi="fa-IR"/>
        </w:rPr>
        <w:t xml:space="preserve"> با مقاومت کششی غیرمحوری برابر با </w:t>
      </w:r>
      <w:r w:rsidR="004B0A67" w:rsidRPr="00B36E28">
        <w:rPr>
          <w:rFonts w:ascii="Times New Roman" w:hAnsi="Times New Roman" w:cs="B Nazanin"/>
          <w:sz w:val="28"/>
          <w:szCs w:val="28"/>
          <w:lang w:bidi="fa-IR"/>
        </w:rPr>
        <w:t>0.1fc</w:t>
      </w:r>
      <w:r w:rsidR="004B0A67" w:rsidRPr="00B36E28">
        <w:rPr>
          <w:rFonts w:ascii="Times New Roman" w:hAnsi="Times New Roman" w:cs="B Nazanin" w:hint="cs"/>
          <w:sz w:val="28"/>
          <w:szCs w:val="28"/>
          <w:rtl/>
          <w:lang w:bidi="fa-IR"/>
        </w:rPr>
        <w:t xml:space="preserve"> مشخص شده </w:t>
      </w:r>
      <w:r w:rsidR="004B0A67" w:rsidRPr="00B36E28">
        <w:rPr>
          <w:rFonts w:ascii="Times New Roman" w:hAnsi="Times New Roman" w:cs="B Nazanin" w:hint="cs"/>
          <w:sz w:val="28"/>
          <w:szCs w:val="28"/>
          <w:rtl/>
          <w:lang w:bidi="fa-IR"/>
        </w:rPr>
        <w:lastRenderedPageBreak/>
        <w:t xml:space="preserve">است. آسیب کششی صفر فرض شده به این دلیل که تنها بارگذاری یکنواخت در نظر گرفته شده است. توجه گردد که انتهاب مشخصات کششی بتن دارای اثر قابل توجهی بر روی رفتار ستون های بتنی محصور </w:t>
      </w:r>
      <w:r w:rsidR="004B0A67" w:rsidRPr="00B36E28">
        <w:rPr>
          <w:rFonts w:ascii="Times New Roman" w:hAnsi="Times New Roman" w:cs="B Nazanin"/>
          <w:sz w:val="28"/>
          <w:szCs w:val="28"/>
          <w:lang w:bidi="fa-IR"/>
        </w:rPr>
        <w:t>FRP</w:t>
      </w:r>
      <w:r w:rsidR="004B0A67" w:rsidRPr="00B36E28">
        <w:rPr>
          <w:rFonts w:ascii="Times New Roman" w:hAnsi="Times New Roman" w:cs="B Nazanin" w:hint="cs"/>
          <w:sz w:val="28"/>
          <w:szCs w:val="28"/>
          <w:rtl/>
          <w:lang w:bidi="fa-IR"/>
        </w:rPr>
        <w:t xml:space="preserve"> نداشته، به این معنی که این ستون ها در معرض فشار سه محوری قرار دارند. </w:t>
      </w:r>
    </w:p>
    <w:p w:rsidR="00CB12C2" w:rsidRPr="00B36E28" w:rsidRDefault="00CB12C2" w:rsidP="00CB12C2">
      <w:pPr>
        <w:bidi/>
        <w:spacing w:after="0" w:line="360" w:lineRule="auto"/>
        <w:jc w:val="both"/>
        <w:rPr>
          <w:rFonts w:ascii="Times New Roman" w:hAnsi="Times New Roman" w:cs="B Nazanin"/>
          <w:sz w:val="28"/>
          <w:szCs w:val="28"/>
          <w:rtl/>
          <w:lang w:bidi="fa-IR"/>
        </w:rPr>
      </w:pPr>
    </w:p>
    <w:p w:rsidR="0016562F" w:rsidRPr="00B36E28" w:rsidRDefault="004B0A67" w:rsidP="00B36E28">
      <w:pPr>
        <w:bidi/>
        <w:spacing w:after="0" w:line="360" w:lineRule="auto"/>
        <w:jc w:val="both"/>
        <w:rPr>
          <w:rFonts w:ascii="Times New Roman" w:hAnsi="Times New Roman" w:cs="B Nazanin"/>
          <w:sz w:val="28"/>
          <w:szCs w:val="28"/>
          <w:rtl/>
          <w:lang w:bidi="fa-IR"/>
        </w:rPr>
      </w:pPr>
      <w:r w:rsidRPr="000D5C74">
        <w:rPr>
          <w:rFonts w:ascii="Times New Roman" w:hAnsi="Times New Roman" w:cs="B Nazanin" w:hint="cs"/>
          <w:b/>
          <w:bCs/>
          <w:sz w:val="28"/>
          <w:szCs w:val="28"/>
          <w:rtl/>
          <w:lang w:bidi="fa-IR"/>
        </w:rPr>
        <w:t>3.3.2.2 رفتار فشاری.</w:t>
      </w:r>
      <w:r w:rsidR="0016562F" w:rsidRPr="00B36E28">
        <w:rPr>
          <w:rFonts w:ascii="Times New Roman" w:hAnsi="Times New Roman" w:cs="B Nazanin" w:hint="cs"/>
          <w:sz w:val="28"/>
          <w:szCs w:val="28"/>
          <w:rtl/>
          <w:lang w:bidi="fa-IR"/>
        </w:rPr>
        <w:t xml:space="preserve"> </w:t>
      </w:r>
      <w:r w:rsidRPr="00B36E28">
        <w:rPr>
          <w:rFonts w:ascii="Times New Roman" w:hAnsi="Times New Roman" w:cs="B Nazanin" w:hint="cs"/>
          <w:sz w:val="28"/>
          <w:szCs w:val="28"/>
          <w:rtl/>
          <w:lang w:bidi="fa-IR"/>
        </w:rPr>
        <w:t xml:space="preserve">رفتار فشاری غیرخطی بتن به سخت شدگی فشاری و آسیب فشاری تقسیم شده است. </w:t>
      </w:r>
      <w:r w:rsidR="0016562F" w:rsidRPr="00B36E28">
        <w:rPr>
          <w:rFonts w:ascii="Times New Roman" w:hAnsi="Times New Roman" w:cs="B Nazanin" w:hint="cs"/>
          <w:sz w:val="28"/>
          <w:szCs w:val="28"/>
          <w:rtl/>
          <w:lang w:bidi="fa-IR"/>
        </w:rPr>
        <w:t xml:space="preserve">    </w:t>
      </w:r>
    </w:p>
    <w:p w:rsidR="004B0A67" w:rsidRPr="00B36E28" w:rsidRDefault="004B0A67"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به صورت گسترده در سوابق پژوهشی گزارش شده است که قانون سخت شدگی / نرم شدگی فشاری یکی از مهمترین پارامترهایی است که رفتار بتن محصور را در زمان مدلسازی با استفاده از نرم افزار آباکوس کنترل می کند [11، 14،25،36]. مدل پیشنهادی از سوی پرووکیز</w:t>
      </w:r>
      <w:r w:rsidRPr="00B36E28">
        <w:rPr>
          <w:rStyle w:val="FootnoteReference"/>
          <w:rFonts w:ascii="Times New Roman" w:hAnsi="Times New Roman" w:cs="B Nazanin"/>
          <w:sz w:val="28"/>
          <w:szCs w:val="28"/>
          <w:rtl/>
          <w:lang w:bidi="fa-IR"/>
        </w:rPr>
        <w:footnoteReference w:id="15"/>
      </w:r>
      <w:r w:rsidRPr="00B36E28">
        <w:rPr>
          <w:rFonts w:ascii="Times New Roman" w:hAnsi="Times New Roman" w:cs="B Nazanin" w:hint="cs"/>
          <w:sz w:val="28"/>
          <w:szCs w:val="28"/>
          <w:rtl/>
          <w:lang w:bidi="fa-IR"/>
        </w:rPr>
        <w:t xml:space="preserve"> [37] </w:t>
      </w:r>
      <w:r w:rsidR="00F033E3" w:rsidRPr="00B36E28">
        <w:rPr>
          <w:rFonts w:ascii="Times New Roman" w:hAnsi="Times New Roman" w:cs="B Nazanin" w:hint="cs"/>
          <w:sz w:val="28"/>
          <w:szCs w:val="28"/>
          <w:rtl/>
          <w:lang w:bidi="fa-IR"/>
        </w:rPr>
        <w:t>که بعدها توسط مندر و همکاران</w:t>
      </w:r>
      <w:r w:rsidR="00F033E3" w:rsidRPr="00B36E28">
        <w:rPr>
          <w:rStyle w:val="FootnoteReference"/>
          <w:rFonts w:ascii="Times New Roman" w:hAnsi="Times New Roman" w:cs="B Nazanin"/>
          <w:sz w:val="28"/>
          <w:szCs w:val="28"/>
          <w:rtl/>
          <w:lang w:bidi="fa-IR"/>
        </w:rPr>
        <w:footnoteReference w:id="16"/>
      </w:r>
      <w:r w:rsidR="00F033E3" w:rsidRPr="00B36E28">
        <w:rPr>
          <w:rFonts w:ascii="Times New Roman" w:hAnsi="Times New Roman" w:cs="B Nazanin" w:hint="cs"/>
          <w:sz w:val="28"/>
          <w:szCs w:val="28"/>
          <w:rtl/>
          <w:lang w:bidi="fa-IR"/>
        </w:rPr>
        <w:t xml:space="preserve"> [38] به منظور توصیف منحنی تنش </w:t>
      </w:r>
      <w:r w:rsidR="00F033E3" w:rsidRPr="00B36E28">
        <w:rPr>
          <w:rFonts w:ascii="Arial" w:hAnsi="Arial" w:cs="Arial" w:hint="cs"/>
          <w:sz w:val="28"/>
          <w:szCs w:val="28"/>
          <w:rtl/>
          <w:lang w:bidi="fa-IR"/>
        </w:rPr>
        <w:t>–</w:t>
      </w:r>
      <w:r w:rsidR="00F033E3" w:rsidRPr="00B36E28">
        <w:rPr>
          <w:rFonts w:ascii="Times New Roman" w:hAnsi="Times New Roman" w:cs="B Nazanin" w:hint="cs"/>
          <w:sz w:val="28"/>
          <w:szCs w:val="28"/>
          <w:rtl/>
          <w:lang w:bidi="fa-IR"/>
        </w:rPr>
        <w:t xml:space="preserve"> کرنش غیرمحوری بتن مورد استفاده قرار گرفت در اولین گام برای تعریف اطلاعات سخت شدگی فشاری بتن و همچنین برای اجرای تحقیقات پارامتری پارامترهای </w:t>
      </w:r>
      <w:r w:rsidR="00F033E3" w:rsidRPr="00B36E28">
        <w:rPr>
          <w:rFonts w:ascii="Times New Roman" w:hAnsi="Times New Roman" w:cs="B Nazanin"/>
          <w:sz w:val="28"/>
          <w:szCs w:val="28"/>
          <w:lang w:bidi="fa-IR"/>
        </w:rPr>
        <w:t>CDPM</w:t>
      </w:r>
      <w:r w:rsidR="00F033E3" w:rsidRPr="00B36E28">
        <w:rPr>
          <w:rFonts w:ascii="Times New Roman" w:hAnsi="Times New Roman" w:cs="B Nazanin" w:hint="cs"/>
          <w:sz w:val="28"/>
          <w:szCs w:val="28"/>
          <w:rtl/>
          <w:lang w:bidi="fa-IR"/>
        </w:rPr>
        <w:t xml:space="preserve"> خاص کاربرد دارد. با این حال، بعداً </w:t>
      </w:r>
      <w:r w:rsidR="0012018B" w:rsidRPr="00B36E28">
        <w:rPr>
          <w:rFonts w:ascii="Times New Roman" w:hAnsi="Times New Roman" w:cs="B Nazanin" w:hint="cs"/>
          <w:sz w:val="28"/>
          <w:szCs w:val="28"/>
          <w:rtl/>
          <w:lang w:bidi="fa-IR"/>
        </w:rPr>
        <w:t xml:space="preserve">برای نمونه های محصور شده </w:t>
      </w:r>
      <w:r w:rsidR="00F033E3" w:rsidRPr="00B36E28">
        <w:rPr>
          <w:rFonts w:ascii="Times New Roman" w:hAnsi="Times New Roman" w:cs="B Nazanin" w:hint="cs"/>
          <w:sz w:val="28"/>
          <w:szCs w:val="28"/>
          <w:rtl/>
          <w:lang w:bidi="fa-IR"/>
        </w:rPr>
        <w:t xml:space="preserve">نشان داده خواهد شد که </w:t>
      </w:r>
      <w:r w:rsidR="0012018B" w:rsidRPr="00B36E28">
        <w:rPr>
          <w:rFonts w:ascii="Times New Roman" w:hAnsi="Times New Roman" w:cs="B Nazanin" w:hint="cs"/>
          <w:sz w:val="28"/>
          <w:szCs w:val="28"/>
          <w:rtl/>
          <w:lang w:bidi="fa-IR"/>
        </w:rPr>
        <w:t xml:space="preserve">قانون سخت شدگی / نرم شدگی متفاوتی از موردی که در نمونه های محصور نشده به کار رفته باید مورد استفاده قرار گیرد. توجه گردد که تائو و همکاران که ستون های کوتاه فولادی پر شده با بتن را تحت بارگذاری یکنواخت مدلسازی کردند همچنین یک تحقیق پارامتری را انجام دادند که به ارزیابی اثرات پارامترهای ورودی مختلف </w:t>
      </w:r>
      <w:r w:rsidR="0012018B" w:rsidRPr="00B36E28">
        <w:rPr>
          <w:rFonts w:ascii="Times New Roman" w:hAnsi="Times New Roman" w:cs="B Nazanin"/>
          <w:sz w:val="28"/>
          <w:szCs w:val="28"/>
          <w:lang w:bidi="fa-IR"/>
        </w:rPr>
        <w:t>CDPM</w:t>
      </w:r>
      <w:r w:rsidR="0012018B" w:rsidRPr="00B36E28">
        <w:rPr>
          <w:rFonts w:ascii="Times New Roman" w:hAnsi="Times New Roman" w:cs="B Nazanin" w:hint="cs"/>
          <w:sz w:val="28"/>
          <w:szCs w:val="28"/>
          <w:rtl/>
          <w:lang w:bidi="fa-IR"/>
        </w:rPr>
        <w:t xml:space="preserve"> بر روی پاسخ تنش </w:t>
      </w:r>
      <w:r w:rsidR="0012018B" w:rsidRPr="00B36E28">
        <w:rPr>
          <w:rFonts w:ascii="Arial" w:hAnsi="Arial" w:cs="Arial" w:hint="cs"/>
          <w:sz w:val="28"/>
          <w:szCs w:val="28"/>
          <w:rtl/>
          <w:lang w:bidi="fa-IR"/>
        </w:rPr>
        <w:t>–</w:t>
      </w:r>
      <w:r w:rsidR="0012018B" w:rsidRPr="00B36E28">
        <w:rPr>
          <w:rFonts w:ascii="Times New Roman" w:hAnsi="Times New Roman" w:cs="B Nazanin" w:hint="cs"/>
          <w:sz w:val="28"/>
          <w:szCs w:val="28"/>
          <w:rtl/>
          <w:lang w:bidi="fa-IR"/>
        </w:rPr>
        <w:t xml:space="preserve"> کرنش محوری ستون ها می پرداخت. </w:t>
      </w:r>
    </w:p>
    <w:p w:rsidR="004C3547" w:rsidRDefault="0012018B"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با این حال، اثر ورودی قانون سخت شدگی / نرم شدگی بر روی کرنش جانبی بتن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در نمونه های دایره ای باید پیش از انتخاب ورودی قانون سخت شدگی / نرم شدگی برای اجرای تحلیل حساسیت مورد ارزیابی قرار گیرد. بنابراین، دو نمونه دایره ای مشابه با سطح محصور شدگی مشابه مدلسازی شدند. برای یکی از این نمونه ها، ورودی قانون سخت شدگی / نرم شدگی که پیشتر تعریف شده بود و برای مورد بعدی مدل پاپوکیز [37] مورد </w:t>
      </w:r>
      <w:r w:rsidRPr="00B36E28">
        <w:rPr>
          <w:rFonts w:ascii="Times New Roman" w:hAnsi="Times New Roman" w:cs="B Nazanin" w:hint="cs"/>
          <w:sz w:val="28"/>
          <w:szCs w:val="28"/>
          <w:rtl/>
          <w:lang w:bidi="fa-IR"/>
        </w:rPr>
        <w:lastRenderedPageBreak/>
        <w:t xml:space="preserve">استفاده قرار گرفته تا اطلاعات ورودی قانون سخت شدگی / نرم شدگی را پیش از تنش حداکثری تعریف نماید در حالیکه رفتاری کاملاً پلاستیک پس از حداکثر تنش فرض شده است. </w:t>
      </w:r>
    </w:p>
    <w:p w:rsidR="0012018B" w:rsidRPr="00B36E28" w:rsidRDefault="000D5C74" w:rsidP="000D5C74">
      <w:pPr>
        <w:bidi/>
        <w:spacing w:after="0" w:line="360" w:lineRule="auto"/>
        <w:jc w:val="center"/>
        <w:rPr>
          <w:rFonts w:ascii="Times New Roman" w:hAnsi="Times New Roman" w:cs="B Nazanin"/>
          <w:sz w:val="28"/>
          <w:szCs w:val="28"/>
          <w:rtl/>
          <w:lang w:bidi="fa-IR"/>
        </w:rPr>
      </w:pPr>
      <w:r>
        <w:rPr>
          <w:noProof/>
        </w:rPr>
        <w:drawing>
          <wp:inline distT="0" distB="0" distL="0" distR="0" wp14:anchorId="197C53B3" wp14:editId="7EBB68C7">
            <wp:extent cx="4962525" cy="274196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0450" cy="2746345"/>
                    </a:xfrm>
                    <a:prstGeom prst="rect">
                      <a:avLst/>
                    </a:prstGeom>
                  </pic:spPr>
                </pic:pic>
              </a:graphicData>
            </a:graphic>
          </wp:inline>
        </w:drawing>
      </w:r>
    </w:p>
    <w:p w:rsidR="0012018B" w:rsidRPr="00B36E28" w:rsidRDefault="0012018B"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مقایسه کرنش جانبی در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میان این دو نمونه نشان می دهد که </w:t>
      </w:r>
      <w:r w:rsidR="0068731F" w:rsidRPr="00B36E28">
        <w:rPr>
          <w:rFonts w:ascii="Times New Roman" w:hAnsi="Times New Roman" w:cs="B Nazanin" w:hint="cs"/>
          <w:sz w:val="28"/>
          <w:szCs w:val="28"/>
          <w:rtl/>
          <w:lang w:bidi="fa-IR"/>
        </w:rPr>
        <w:t xml:space="preserve">رفتاری کاملاً پلاستیک اما اندکی کاهش یافته (پس از دستیابی به اولین تنش حداکثری) فرض شده است. بنابراین، ورودی قانون سخت شدگی / نرم شدگی که پیشتر شرح داده شد برای اجرای تحقیق پارامتری مناسب می باشد. </w:t>
      </w:r>
    </w:p>
    <w:p w:rsidR="0068731F" w:rsidRPr="00B36E28" w:rsidRDefault="00731323"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متغیر آسیب کاهش سختی الاستیک در طی چرخه بارگذاری را توصیف می کند. با این حال، اثر آن بر روی رفتار یکنواخت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مشخص نیست. این رفتار از طریق مطالعه پارامتری که اثر پارامتر آسیب فشاری، </w:t>
      </w:r>
      <w:r w:rsidRPr="00B36E28">
        <w:rPr>
          <w:rFonts w:ascii="Times New Roman" w:hAnsi="Times New Roman" w:cs="B Nazanin"/>
          <w:sz w:val="28"/>
          <w:szCs w:val="28"/>
          <w:lang w:bidi="fa-IR"/>
        </w:rPr>
        <w:t>dc</w:t>
      </w:r>
      <w:r w:rsidRPr="00B36E28">
        <w:rPr>
          <w:rFonts w:ascii="Times New Roman" w:hAnsi="Times New Roman" w:cs="B Nazanin" w:hint="cs"/>
          <w:sz w:val="28"/>
          <w:szCs w:val="28"/>
          <w:rtl/>
          <w:lang w:bidi="fa-IR"/>
        </w:rPr>
        <w:t xml:space="preserve">، بر روی منحنی های کرنش محوری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جانبی و تنش محوری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محوری را ارزیابی می کند، مورد بررسی قرار گرفته است. تحقیق پارامتری بر روی نمونه دایره ای با شعاع </w:t>
      </w:r>
      <w:r w:rsidRPr="00B36E28">
        <w:rPr>
          <w:rFonts w:ascii="Times New Roman" w:hAnsi="Times New Roman" w:cs="B Nazanin"/>
          <w:sz w:val="28"/>
          <w:szCs w:val="28"/>
          <w:lang w:bidi="fa-IR"/>
        </w:rPr>
        <w:t>R=100mm</w:t>
      </w:r>
      <w:r w:rsidRPr="00B36E28">
        <w:rPr>
          <w:rFonts w:ascii="Times New Roman" w:hAnsi="Times New Roman" w:cs="B Nazanin" w:hint="cs"/>
          <w:sz w:val="28"/>
          <w:szCs w:val="28"/>
          <w:rtl/>
          <w:lang w:bidi="fa-IR"/>
        </w:rPr>
        <w:t xml:space="preserve">، مقاومت فشاری محصور نشده، </w:t>
      </w:r>
      <w:r w:rsidR="00C35653" w:rsidRPr="00B36E28">
        <w:rPr>
          <w:rFonts w:cs="B Nazanin"/>
          <w:noProof/>
          <w:sz w:val="28"/>
          <w:szCs w:val="28"/>
          <w:lang w:bidi="fa-IR"/>
        </w:rPr>
        <w:drawing>
          <wp:inline distT="0" distB="0" distL="0" distR="0" wp14:anchorId="6722EA7E" wp14:editId="1A8A5BD6">
            <wp:extent cx="60007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 cy="228600"/>
                    </a:xfrm>
                    <a:prstGeom prst="rect">
                      <a:avLst/>
                    </a:prstGeom>
                  </pic:spPr>
                </pic:pic>
              </a:graphicData>
            </a:graphic>
          </wp:inline>
        </w:drawing>
      </w:r>
      <w:r w:rsidRPr="00B36E28">
        <w:rPr>
          <w:rFonts w:ascii="Times New Roman" w:hAnsi="Times New Roman" w:cs="B Nazanin" w:hint="cs"/>
          <w:sz w:val="28"/>
          <w:szCs w:val="28"/>
          <w:rtl/>
          <w:lang w:bidi="fa-IR"/>
        </w:rPr>
        <w:t xml:space="preserve">و کرنش متناظر </w:t>
      </w:r>
      <w:r w:rsidR="00C35653" w:rsidRPr="00B36E28">
        <w:rPr>
          <w:rFonts w:cs="B Nazanin"/>
          <w:noProof/>
          <w:sz w:val="28"/>
          <w:szCs w:val="28"/>
          <w:lang w:bidi="fa-IR"/>
        </w:rPr>
        <w:drawing>
          <wp:inline distT="0" distB="0" distL="0" distR="0" wp14:anchorId="05BEAC20" wp14:editId="031D7B54">
            <wp:extent cx="762000" cy="180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2000" cy="180975"/>
                    </a:xfrm>
                    <a:prstGeom prst="rect">
                      <a:avLst/>
                    </a:prstGeom>
                  </pic:spPr>
                </pic:pic>
              </a:graphicData>
            </a:graphic>
          </wp:inline>
        </w:drawing>
      </w:r>
      <w:r w:rsidRPr="00B36E28">
        <w:rPr>
          <w:rFonts w:ascii="Times New Roman" w:hAnsi="Times New Roman" w:cs="B Nazanin" w:hint="cs"/>
          <w:sz w:val="28"/>
          <w:szCs w:val="28"/>
          <w:rtl/>
          <w:lang w:bidi="fa-IR"/>
        </w:rPr>
        <w:t xml:space="preserve">، پوشش </w:t>
      </w:r>
      <w:r w:rsidRPr="00B36E28">
        <w:rPr>
          <w:rFonts w:ascii="Times New Roman" w:hAnsi="Times New Roman" w:cs="B Nazanin"/>
          <w:sz w:val="28"/>
          <w:szCs w:val="28"/>
          <w:lang w:bidi="fa-IR"/>
        </w:rPr>
        <w:t>CFRP</w:t>
      </w:r>
      <w:r w:rsidRPr="00B36E28">
        <w:rPr>
          <w:rFonts w:ascii="Times New Roman" w:hAnsi="Times New Roman" w:cs="B Nazanin" w:hint="cs"/>
          <w:sz w:val="28"/>
          <w:szCs w:val="28"/>
          <w:rtl/>
          <w:lang w:bidi="fa-IR"/>
        </w:rPr>
        <w:t xml:space="preserve"> با ضخامت </w:t>
      </w:r>
      <w:r w:rsidR="00C35653" w:rsidRPr="00B36E28">
        <w:rPr>
          <w:rFonts w:cs="B Nazanin"/>
          <w:noProof/>
          <w:sz w:val="28"/>
          <w:szCs w:val="28"/>
          <w:lang w:bidi="fa-IR"/>
        </w:rPr>
        <w:drawing>
          <wp:inline distT="0" distB="0" distL="0" distR="0" wp14:anchorId="64D5FB1F" wp14:editId="1B271668">
            <wp:extent cx="1038225" cy="190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8225" cy="190500"/>
                    </a:xfrm>
                    <a:prstGeom prst="rect">
                      <a:avLst/>
                    </a:prstGeom>
                  </pic:spPr>
                </pic:pic>
              </a:graphicData>
            </a:graphic>
          </wp:inline>
        </w:drawing>
      </w:r>
      <w:r w:rsidRPr="00B36E28">
        <w:rPr>
          <w:rFonts w:ascii="Times New Roman" w:hAnsi="Times New Roman" w:cs="B Nazanin" w:hint="cs"/>
          <w:sz w:val="28"/>
          <w:szCs w:val="28"/>
          <w:rtl/>
          <w:lang w:bidi="fa-IR"/>
        </w:rPr>
        <w:t xml:space="preserve">و مدول الاستیسیته کششی </w:t>
      </w:r>
      <w:r w:rsidR="00C35653" w:rsidRPr="00B36E28">
        <w:rPr>
          <w:rFonts w:cs="B Nazanin"/>
          <w:noProof/>
          <w:sz w:val="28"/>
          <w:szCs w:val="28"/>
          <w:lang w:bidi="fa-IR"/>
        </w:rPr>
        <w:drawing>
          <wp:inline distT="0" distB="0" distL="0" distR="0" wp14:anchorId="4C904B6E" wp14:editId="2A9C1A4B">
            <wp:extent cx="1314450" cy="2190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14450" cy="219075"/>
                    </a:xfrm>
                    <a:prstGeom prst="rect">
                      <a:avLst/>
                    </a:prstGeom>
                  </pic:spPr>
                </pic:pic>
              </a:graphicData>
            </a:graphic>
          </wp:inline>
        </w:drawing>
      </w:r>
      <w:r w:rsidRPr="00B36E28">
        <w:rPr>
          <w:rFonts w:ascii="Times New Roman" w:hAnsi="Times New Roman" w:cs="B Nazanin" w:hint="cs"/>
          <w:sz w:val="28"/>
          <w:szCs w:val="28"/>
          <w:rtl/>
          <w:lang w:bidi="fa-IR"/>
        </w:rPr>
        <w:t xml:space="preserve"> انجام شده است. شکل 2 مش بندی یک چهارم قطعه دایره ای بتنی را نشان می دهد. دو مقدار بحرانی </w:t>
      </w:r>
      <w:r w:rsidRPr="00B36E28">
        <w:rPr>
          <w:rFonts w:ascii="Times New Roman" w:hAnsi="Times New Roman" w:cs="B Nazanin"/>
          <w:sz w:val="28"/>
          <w:szCs w:val="28"/>
          <w:lang w:bidi="fa-IR"/>
        </w:rPr>
        <w:t>dc</w:t>
      </w:r>
      <w:r w:rsidRPr="00B36E28">
        <w:rPr>
          <w:rFonts w:ascii="Times New Roman" w:hAnsi="Times New Roman" w:cs="B Nazanin" w:hint="cs"/>
          <w:sz w:val="28"/>
          <w:szCs w:val="28"/>
          <w:rtl/>
          <w:lang w:bidi="fa-IR"/>
        </w:rPr>
        <w:t xml:space="preserve"> مورد بررسی قرار گرفته اند: (1) </w:t>
      </w:r>
      <w:r w:rsidRPr="00B36E28">
        <w:rPr>
          <w:rFonts w:ascii="Times New Roman" w:hAnsi="Times New Roman" w:cs="B Nazanin"/>
          <w:sz w:val="28"/>
          <w:szCs w:val="28"/>
          <w:lang w:bidi="fa-IR"/>
        </w:rPr>
        <w:t>dc=0</w:t>
      </w:r>
      <w:r w:rsidRPr="00B36E28">
        <w:rPr>
          <w:rFonts w:ascii="Times New Roman" w:hAnsi="Times New Roman" w:cs="B Nazanin" w:hint="cs"/>
          <w:sz w:val="28"/>
          <w:szCs w:val="28"/>
          <w:rtl/>
          <w:lang w:bidi="fa-IR"/>
        </w:rPr>
        <w:t xml:space="preserve"> و (2)</w:t>
      </w:r>
      <w:r w:rsidRPr="00B36E28">
        <w:rPr>
          <w:rFonts w:ascii="Times New Roman" w:hAnsi="Times New Roman" w:cs="B Nazanin"/>
          <w:sz w:val="28"/>
          <w:szCs w:val="28"/>
          <w:lang w:bidi="fa-IR"/>
        </w:rPr>
        <w:t xml:space="preserve"> dc=0</w:t>
      </w:r>
      <w:r w:rsidRPr="00B36E28">
        <w:rPr>
          <w:rFonts w:ascii="Times New Roman" w:hAnsi="Times New Roman" w:cs="B Nazanin" w:hint="cs"/>
          <w:sz w:val="28"/>
          <w:szCs w:val="28"/>
          <w:rtl/>
          <w:lang w:bidi="fa-IR"/>
        </w:rPr>
        <w:t xml:space="preserve"> پیش از آنکه بتن به تنش </w:t>
      </w:r>
      <w:r w:rsidRPr="00B36E28">
        <w:rPr>
          <w:rFonts w:ascii="Times New Roman" w:hAnsi="Times New Roman" w:cs="B Nazanin" w:hint="cs"/>
          <w:noProof/>
          <w:sz w:val="28"/>
          <w:szCs w:val="28"/>
          <w:rtl/>
          <w:lang w:bidi="fa-IR"/>
        </w:rPr>
        <w:drawing>
          <wp:inline distT="0" distB="0" distL="0" distR="0">
            <wp:extent cx="25717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حداکثری بتن محصور شده دست یابند، در حالیکه </w:t>
      </w:r>
      <w:r w:rsidR="00C35653" w:rsidRPr="00B36E28">
        <w:rPr>
          <w:rFonts w:cs="B Nazanin"/>
          <w:noProof/>
          <w:sz w:val="28"/>
          <w:szCs w:val="28"/>
          <w:lang w:bidi="fa-IR"/>
        </w:rPr>
        <w:drawing>
          <wp:inline distT="0" distB="0" distL="0" distR="0" wp14:anchorId="517584C5" wp14:editId="7C7D8826">
            <wp:extent cx="10191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257175"/>
                    </a:xfrm>
                    <a:prstGeom prst="rect">
                      <a:avLst/>
                    </a:prstGeom>
                  </pic:spPr>
                </pic:pic>
              </a:graphicData>
            </a:graphic>
          </wp:inline>
        </w:drawing>
      </w:r>
      <w:r w:rsidRPr="00B36E28">
        <w:rPr>
          <w:rFonts w:ascii="Times New Roman" w:hAnsi="Times New Roman" w:cs="B Nazanin" w:hint="cs"/>
          <w:sz w:val="28"/>
          <w:szCs w:val="28"/>
          <w:rtl/>
          <w:lang w:bidi="fa-IR"/>
        </w:rPr>
        <w:t xml:space="preserve"> برای نقطه ای بر روی منحنی تنش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w:t>
      </w:r>
      <w:r w:rsidRPr="00B36E28">
        <w:rPr>
          <w:rFonts w:ascii="Times New Roman" w:hAnsi="Times New Roman" w:cs="B Nazanin" w:hint="cs"/>
          <w:sz w:val="28"/>
          <w:szCs w:val="28"/>
          <w:rtl/>
          <w:lang w:bidi="fa-IR"/>
        </w:rPr>
        <w:lastRenderedPageBreak/>
        <w:t xml:space="preserve">کرنش حداکثری در تنش </w:t>
      </w:r>
      <w:r w:rsidRPr="00B36E28">
        <w:rPr>
          <w:rFonts w:ascii="Times New Roman" w:hAnsi="Times New Roman" w:cs="B Nazanin" w:hint="cs"/>
          <w:noProof/>
          <w:sz w:val="28"/>
          <w:szCs w:val="28"/>
          <w:rtl/>
          <w:lang w:bidi="fa-IR"/>
        </w:rPr>
        <w:drawing>
          <wp:inline distT="0" distB="0" distL="0" distR="0">
            <wp:extent cx="18097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است. زاویه انبساطی بتن </w:t>
      </w:r>
      <w:r w:rsidR="00803A05" w:rsidRPr="00B36E28">
        <w:rPr>
          <w:rFonts w:ascii="Times New Roman" w:hAnsi="Times New Roman" w:cs="B Nazanin" w:hint="cs"/>
          <w:sz w:val="28"/>
          <w:szCs w:val="28"/>
          <w:rtl/>
          <w:lang w:bidi="fa-IR"/>
        </w:rPr>
        <w:t xml:space="preserve">برابر با مقدار </w:t>
      </w:r>
      <w:r w:rsidR="00803A05" w:rsidRPr="00B36E28">
        <w:rPr>
          <w:rFonts w:ascii="Times New Roman" w:hAnsi="Times New Roman" w:cs="B Nazanin" w:hint="cs"/>
          <w:noProof/>
          <w:sz w:val="28"/>
          <w:szCs w:val="28"/>
          <w:rtl/>
          <w:lang w:bidi="fa-IR"/>
        </w:rPr>
        <w:drawing>
          <wp:inline distT="0" distB="0" distL="0" distR="0">
            <wp:extent cx="638175" cy="209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00803A05" w:rsidRPr="00B36E28">
        <w:rPr>
          <w:rFonts w:ascii="Times New Roman" w:hAnsi="Times New Roman" w:cs="B Nazanin" w:hint="cs"/>
          <w:sz w:val="28"/>
          <w:szCs w:val="28"/>
          <w:rtl/>
          <w:lang w:bidi="fa-IR"/>
        </w:rPr>
        <w:t xml:space="preserve"> در نظر گرفته شده و پارامترهای پلاستیسیته باقیمانده مقادیری در نظر گرفته شده اند که در بخش «پارامترهای پلاستیسیته» بیان شده اند. همانطور که در شکل های </w:t>
      </w:r>
      <w:r w:rsidR="00803A05" w:rsidRPr="00B36E28">
        <w:rPr>
          <w:rFonts w:ascii="Times New Roman" w:hAnsi="Times New Roman" w:cs="B Nazanin"/>
          <w:sz w:val="28"/>
          <w:szCs w:val="28"/>
          <w:lang w:bidi="fa-IR"/>
        </w:rPr>
        <w:t>3a , 3b</w:t>
      </w:r>
      <w:r w:rsidR="00803A05" w:rsidRPr="00B36E28">
        <w:rPr>
          <w:rFonts w:ascii="Times New Roman" w:hAnsi="Times New Roman" w:cs="B Nazanin" w:hint="cs"/>
          <w:sz w:val="28"/>
          <w:szCs w:val="28"/>
          <w:rtl/>
          <w:lang w:bidi="fa-IR"/>
        </w:rPr>
        <w:t xml:space="preserve"> مشاهده می شود، پارامتر آسیب فشاری، </w:t>
      </w:r>
      <w:r w:rsidR="00803A05" w:rsidRPr="00B36E28">
        <w:rPr>
          <w:rFonts w:ascii="Times New Roman" w:hAnsi="Times New Roman" w:cs="B Nazanin"/>
          <w:sz w:val="28"/>
          <w:szCs w:val="28"/>
          <w:lang w:bidi="fa-IR"/>
        </w:rPr>
        <w:t>dc</w:t>
      </w:r>
      <w:r w:rsidR="00803A05" w:rsidRPr="00B36E28">
        <w:rPr>
          <w:rFonts w:ascii="Times New Roman" w:hAnsi="Times New Roman" w:cs="B Nazanin" w:hint="cs"/>
          <w:sz w:val="28"/>
          <w:szCs w:val="28"/>
          <w:rtl/>
          <w:lang w:bidi="fa-IR"/>
        </w:rPr>
        <w:t xml:space="preserve"> دارای اثر اندکی بر روی منحنی تنش </w:t>
      </w:r>
      <w:r w:rsidR="00803A05" w:rsidRPr="00B36E28">
        <w:rPr>
          <w:rFonts w:ascii="Arial" w:hAnsi="Arial" w:cs="Arial" w:hint="cs"/>
          <w:sz w:val="28"/>
          <w:szCs w:val="28"/>
          <w:rtl/>
          <w:lang w:bidi="fa-IR"/>
        </w:rPr>
        <w:t>–</w:t>
      </w:r>
      <w:r w:rsidR="00803A05" w:rsidRPr="00B36E28">
        <w:rPr>
          <w:rFonts w:ascii="Times New Roman" w:hAnsi="Times New Roman" w:cs="B Nazanin" w:hint="cs"/>
          <w:sz w:val="28"/>
          <w:szCs w:val="28"/>
          <w:rtl/>
          <w:lang w:bidi="fa-IR"/>
        </w:rPr>
        <w:t xml:space="preserve"> کرنش بتن محصور </w:t>
      </w:r>
      <w:r w:rsidR="00803A05" w:rsidRPr="00B36E28">
        <w:rPr>
          <w:rFonts w:ascii="Times New Roman" w:hAnsi="Times New Roman" w:cs="B Nazanin"/>
          <w:sz w:val="28"/>
          <w:szCs w:val="28"/>
          <w:lang w:bidi="fa-IR"/>
        </w:rPr>
        <w:t>FRP</w:t>
      </w:r>
      <w:r w:rsidR="00803A05" w:rsidRPr="00B36E28">
        <w:rPr>
          <w:rFonts w:ascii="Times New Roman" w:hAnsi="Times New Roman" w:cs="B Nazanin" w:hint="cs"/>
          <w:sz w:val="28"/>
          <w:szCs w:val="28"/>
          <w:rtl/>
          <w:lang w:bidi="fa-IR"/>
        </w:rPr>
        <w:t xml:space="preserve"> و اثر مهمتر بر روی انبساط جانبی است. با توجه به اینکه پارامتر آسیب اندکی بر روی منحنی تنش </w:t>
      </w:r>
      <w:r w:rsidR="00803A05" w:rsidRPr="00B36E28">
        <w:rPr>
          <w:rFonts w:ascii="Arial" w:hAnsi="Arial" w:cs="Arial" w:hint="cs"/>
          <w:sz w:val="28"/>
          <w:szCs w:val="28"/>
          <w:rtl/>
          <w:lang w:bidi="fa-IR"/>
        </w:rPr>
        <w:t>–</w:t>
      </w:r>
      <w:r w:rsidR="00803A05" w:rsidRPr="00B36E28">
        <w:rPr>
          <w:rFonts w:ascii="Times New Roman" w:hAnsi="Times New Roman" w:cs="B Nazanin" w:hint="cs"/>
          <w:sz w:val="28"/>
          <w:szCs w:val="28"/>
          <w:rtl/>
          <w:lang w:bidi="fa-IR"/>
        </w:rPr>
        <w:t xml:space="preserve"> کرنش تاثیر می گذارد، و اینکه تنها مدلسازی برای بارگذاری یکنواخت در نظر گرفته شده است، از اثر آسیب فشاری صرف نظر شده و </w:t>
      </w:r>
      <w:r w:rsidR="00803A05" w:rsidRPr="00B36E28">
        <w:rPr>
          <w:rFonts w:ascii="Times New Roman" w:hAnsi="Times New Roman" w:cs="B Nazanin"/>
          <w:sz w:val="28"/>
          <w:szCs w:val="28"/>
          <w:lang w:bidi="fa-IR"/>
        </w:rPr>
        <w:t>dc=0</w:t>
      </w:r>
      <w:r w:rsidR="00803A05" w:rsidRPr="00B36E28">
        <w:rPr>
          <w:rFonts w:ascii="Times New Roman" w:hAnsi="Times New Roman" w:cs="B Nazanin" w:hint="cs"/>
          <w:sz w:val="28"/>
          <w:szCs w:val="28"/>
          <w:rtl/>
          <w:lang w:bidi="fa-IR"/>
        </w:rPr>
        <w:t xml:space="preserve"> اتخاذ شده است.      </w:t>
      </w:r>
      <w:r w:rsidRPr="00B36E28">
        <w:rPr>
          <w:rFonts w:ascii="Times New Roman" w:hAnsi="Times New Roman" w:cs="B Nazanin" w:hint="cs"/>
          <w:sz w:val="28"/>
          <w:szCs w:val="28"/>
          <w:rtl/>
          <w:lang w:bidi="fa-IR"/>
        </w:rPr>
        <w:t xml:space="preserve">   </w:t>
      </w:r>
    </w:p>
    <w:p w:rsidR="00EB794C" w:rsidRDefault="000D5C74" w:rsidP="000D5C74">
      <w:pPr>
        <w:bidi/>
        <w:spacing w:after="0" w:line="360" w:lineRule="auto"/>
        <w:jc w:val="center"/>
        <w:rPr>
          <w:rFonts w:ascii="Times New Roman" w:hAnsi="Times New Roman" w:cs="B Nazanin"/>
          <w:sz w:val="28"/>
          <w:szCs w:val="28"/>
          <w:lang w:bidi="fa-IR"/>
        </w:rPr>
      </w:pPr>
      <w:r>
        <w:rPr>
          <w:noProof/>
        </w:rPr>
        <w:drawing>
          <wp:inline distT="0" distB="0" distL="0" distR="0" wp14:anchorId="2AE0566F" wp14:editId="26EF6F9D">
            <wp:extent cx="3200400" cy="338834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4060" cy="3402806"/>
                    </a:xfrm>
                    <a:prstGeom prst="rect">
                      <a:avLst/>
                    </a:prstGeom>
                  </pic:spPr>
                </pic:pic>
              </a:graphicData>
            </a:graphic>
          </wp:inline>
        </w:drawing>
      </w:r>
    </w:p>
    <w:p w:rsidR="00EB794C" w:rsidRDefault="000D5C74" w:rsidP="000D5C74">
      <w:pPr>
        <w:bidi/>
        <w:spacing w:after="0" w:line="360" w:lineRule="auto"/>
        <w:jc w:val="center"/>
        <w:rPr>
          <w:rFonts w:ascii="Times New Roman" w:hAnsi="Times New Roman" w:cs="B Nazanin"/>
          <w:sz w:val="28"/>
          <w:szCs w:val="28"/>
          <w:lang w:bidi="fa-IR"/>
        </w:rPr>
      </w:pPr>
      <w:r>
        <w:rPr>
          <w:noProof/>
        </w:rPr>
        <w:lastRenderedPageBreak/>
        <w:drawing>
          <wp:inline distT="0" distB="0" distL="0" distR="0" wp14:anchorId="27B9735C" wp14:editId="176391FC">
            <wp:extent cx="3299058" cy="38521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6022" cy="3860286"/>
                    </a:xfrm>
                    <a:prstGeom prst="rect">
                      <a:avLst/>
                    </a:prstGeom>
                  </pic:spPr>
                </pic:pic>
              </a:graphicData>
            </a:graphic>
          </wp:inline>
        </w:drawing>
      </w:r>
    </w:p>
    <w:p w:rsidR="000D5C74" w:rsidRPr="00B36E28" w:rsidRDefault="000D5C74" w:rsidP="000D5C74">
      <w:pPr>
        <w:bidi/>
        <w:spacing w:after="0" w:line="360" w:lineRule="auto"/>
        <w:jc w:val="center"/>
        <w:rPr>
          <w:rFonts w:ascii="Times New Roman" w:hAnsi="Times New Roman" w:cs="B Nazanin"/>
          <w:sz w:val="28"/>
          <w:szCs w:val="28"/>
          <w:lang w:bidi="fa-IR"/>
        </w:rPr>
      </w:pPr>
    </w:p>
    <w:p w:rsidR="00EB794C" w:rsidRPr="00B36E28" w:rsidRDefault="00803A05" w:rsidP="00B36E28">
      <w:pPr>
        <w:bidi/>
        <w:spacing w:after="0" w:line="360" w:lineRule="auto"/>
        <w:jc w:val="both"/>
        <w:rPr>
          <w:rFonts w:ascii="Times New Roman" w:hAnsi="Times New Roman" w:cs="B Nazanin"/>
          <w:sz w:val="28"/>
          <w:szCs w:val="28"/>
          <w:rtl/>
          <w:lang w:bidi="fa-IR"/>
        </w:rPr>
      </w:pPr>
      <w:bookmarkStart w:id="0" w:name="_Hlk124252392"/>
      <w:r w:rsidRPr="000D5C74">
        <w:rPr>
          <w:rFonts w:ascii="Times New Roman" w:hAnsi="Times New Roman" w:cs="B Nazanin" w:hint="cs"/>
          <w:b/>
          <w:bCs/>
          <w:sz w:val="28"/>
          <w:szCs w:val="28"/>
          <w:rtl/>
          <w:lang w:bidi="fa-IR"/>
        </w:rPr>
        <w:t>3.3.2.3 پارامتر پلاستیسیته</w:t>
      </w:r>
      <w:bookmarkEnd w:id="0"/>
      <w:r w:rsidRPr="000D5C74">
        <w:rPr>
          <w:rFonts w:ascii="Times New Roman" w:hAnsi="Times New Roman" w:cs="B Nazanin" w:hint="cs"/>
          <w:b/>
          <w:bCs/>
          <w:sz w:val="28"/>
          <w:szCs w:val="28"/>
          <w:rtl/>
          <w:lang w:bidi="fa-IR"/>
        </w:rPr>
        <w:t xml:space="preserve">. </w:t>
      </w:r>
      <w:r w:rsidRPr="00B36E28">
        <w:rPr>
          <w:rFonts w:ascii="Times New Roman" w:hAnsi="Times New Roman" w:cs="B Nazanin" w:hint="cs"/>
          <w:sz w:val="28"/>
          <w:szCs w:val="28"/>
          <w:rtl/>
          <w:lang w:bidi="fa-IR"/>
        </w:rPr>
        <w:t xml:space="preserve">پارامترهای باقیمانده مورد نیاز برای مدل سازی رفتار فشاری بتن در بخش پلاستیسیته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تعیین شده اند، به عنوان مثال پارامترهایی مانند </w:t>
      </w:r>
      <w:r w:rsidRPr="00B36E28">
        <w:rPr>
          <w:rFonts w:ascii="Times New Roman" w:hAnsi="Times New Roman" w:cs="B Nazanin" w:hint="cs"/>
          <w:noProof/>
          <w:sz w:val="28"/>
          <w:szCs w:val="28"/>
          <w:rtl/>
          <w:lang w:bidi="fa-IR"/>
        </w:rPr>
        <w:drawing>
          <wp:inline distT="0" distB="0" distL="0" distR="0">
            <wp:extent cx="1171575" cy="247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و پارامتر ویسکوزیته.  </w:t>
      </w:r>
    </w:p>
    <w:p w:rsidR="00EB794C" w:rsidRPr="00B36E28" w:rsidRDefault="00803A05"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در سوابق پژوهش گزارش شده است که گریز از مرکز پتانسیل جریان، </w:t>
      </w:r>
      <w:r w:rsidRPr="00B36E28">
        <w:rPr>
          <w:rFonts w:ascii="Times New Roman" w:hAnsi="Times New Roman" w:cs="B Nazanin"/>
          <w:sz w:val="28"/>
          <w:szCs w:val="28"/>
          <w:lang w:bidi="fa-IR"/>
        </w:rPr>
        <w:t>e</w:t>
      </w:r>
      <w:r w:rsidRPr="00B36E28">
        <w:rPr>
          <w:rFonts w:ascii="Times New Roman" w:hAnsi="Times New Roman" w:cs="B Nazanin" w:hint="cs"/>
          <w:sz w:val="28"/>
          <w:szCs w:val="28"/>
          <w:rtl/>
          <w:lang w:bidi="fa-IR"/>
        </w:rPr>
        <w:t xml:space="preserve">، و پارامتر ویسکوزیته دارای اثر مهمی بر روی دقت پیش بینی نمی باشند [36]. مقدار پیش فرض 0.1 به </w:t>
      </w:r>
      <w:r w:rsidRPr="00B36E28">
        <w:rPr>
          <w:rFonts w:ascii="Times New Roman" w:hAnsi="Times New Roman" w:cs="B Nazanin"/>
          <w:sz w:val="28"/>
          <w:szCs w:val="28"/>
          <w:lang w:bidi="fa-IR"/>
        </w:rPr>
        <w:t>e</w:t>
      </w:r>
      <w:r w:rsidRPr="00B36E28">
        <w:rPr>
          <w:rFonts w:ascii="Times New Roman" w:hAnsi="Times New Roman" w:cs="B Nazanin" w:hint="cs"/>
          <w:sz w:val="28"/>
          <w:szCs w:val="28"/>
          <w:rtl/>
          <w:lang w:bidi="fa-IR"/>
        </w:rPr>
        <w:t xml:space="preserve"> اختصاص داده شده است و مقدار </w:t>
      </w:r>
      <w:r w:rsidRPr="00B36E28">
        <w:rPr>
          <w:rFonts w:ascii="Times New Roman" w:hAnsi="Times New Roman" w:cs="B Nazanin"/>
          <w:sz w:val="28"/>
          <w:szCs w:val="28"/>
          <w:lang w:bidi="fa-IR"/>
        </w:rPr>
        <w:t>10</w:t>
      </w:r>
      <w:r w:rsidRPr="00B36E28">
        <w:rPr>
          <w:rFonts w:ascii="Times New Roman" w:hAnsi="Times New Roman" w:cs="B Nazanin"/>
          <w:sz w:val="28"/>
          <w:szCs w:val="28"/>
          <w:vertAlign w:val="superscript"/>
          <w:lang w:bidi="fa-IR"/>
        </w:rPr>
        <w:t>-7</w:t>
      </w:r>
      <w:r w:rsidRPr="00B36E28">
        <w:rPr>
          <w:rFonts w:ascii="Times New Roman" w:hAnsi="Times New Roman" w:cs="B Nazanin" w:hint="cs"/>
          <w:sz w:val="28"/>
          <w:szCs w:val="28"/>
          <w:vertAlign w:val="superscript"/>
          <w:rtl/>
          <w:lang w:bidi="fa-IR"/>
        </w:rPr>
        <w:t xml:space="preserve"> </w:t>
      </w:r>
      <w:r w:rsidRPr="00B36E28">
        <w:rPr>
          <w:rFonts w:ascii="Times New Roman" w:hAnsi="Times New Roman" w:cs="B Nazanin" w:hint="cs"/>
          <w:sz w:val="28"/>
          <w:szCs w:val="28"/>
          <w:rtl/>
          <w:lang w:bidi="fa-IR"/>
        </w:rPr>
        <w:t>(</w:t>
      </w:r>
      <w:r w:rsidR="00E36E40" w:rsidRPr="00B36E28">
        <w:rPr>
          <w:rFonts w:ascii="Times New Roman" w:hAnsi="Times New Roman" w:cs="B Nazanin" w:hint="cs"/>
          <w:sz w:val="28"/>
          <w:szCs w:val="28"/>
          <w:rtl/>
          <w:lang w:bidi="fa-IR"/>
        </w:rPr>
        <w:t>بسیار نزدیک به مقدار اولیه صفر</w:t>
      </w:r>
      <w:r w:rsidRPr="00B36E28">
        <w:rPr>
          <w:rFonts w:ascii="Times New Roman" w:hAnsi="Times New Roman" w:cs="B Nazanin" w:hint="cs"/>
          <w:sz w:val="28"/>
          <w:szCs w:val="28"/>
          <w:rtl/>
          <w:lang w:bidi="fa-IR"/>
        </w:rPr>
        <w:t xml:space="preserve">) به پارامتر ویسکوزیته اختصاص داده شده است. </w:t>
      </w:r>
    </w:p>
    <w:p w:rsidR="00E36E40" w:rsidRPr="00B36E28" w:rsidRDefault="00E36E40"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آزمایشات آزمایشگاهی در سوابق پژوهش به منظور تایید نسبت </w:t>
      </w:r>
      <w:r w:rsidRPr="00B36E28">
        <w:rPr>
          <w:rFonts w:ascii="Times New Roman" w:hAnsi="Times New Roman" w:cs="B Nazanin" w:hint="cs"/>
          <w:noProof/>
          <w:sz w:val="28"/>
          <w:szCs w:val="28"/>
          <w:rtl/>
          <w:lang w:bidi="fa-IR"/>
        </w:rPr>
        <w:drawing>
          <wp:inline distT="0" distB="0" distL="0" distR="0">
            <wp:extent cx="523875" cy="238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موجود می باشند و معادله آزمایشگاهی زیر توسط پاپانیکولائو و کاپوس</w:t>
      </w:r>
      <w:r w:rsidRPr="00B36E28">
        <w:rPr>
          <w:rStyle w:val="FootnoteReference"/>
          <w:rFonts w:ascii="Times New Roman" w:hAnsi="Times New Roman" w:cs="B Nazanin"/>
          <w:sz w:val="28"/>
          <w:szCs w:val="28"/>
          <w:rtl/>
          <w:lang w:bidi="fa-IR"/>
        </w:rPr>
        <w:footnoteReference w:id="17"/>
      </w:r>
      <w:r w:rsidRPr="00B36E28">
        <w:rPr>
          <w:rFonts w:ascii="Times New Roman" w:hAnsi="Times New Roman" w:cs="B Nazanin" w:hint="cs"/>
          <w:sz w:val="28"/>
          <w:szCs w:val="28"/>
          <w:rtl/>
          <w:lang w:bidi="fa-IR"/>
        </w:rPr>
        <w:t xml:space="preserve"> [39] بر اساس تحلیل آماری مجوعه بزرگی از داده ها پیشنهاد شده است:</w:t>
      </w:r>
    </w:p>
    <w:p w:rsidR="00E36E40" w:rsidRPr="00B36E28" w:rsidRDefault="00C35653"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drawing>
          <wp:inline distT="0" distB="0" distL="0" distR="0" wp14:anchorId="0E6F637F" wp14:editId="41DD252D">
            <wp:extent cx="4676775" cy="609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6775" cy="609600"/>
                    </a:xfrm>
                    <a:prstGeom prst="rect">
                      <a:avLst/>
                    </a:prstGeom>
                  </pic:spPr>
                </pic:pic>
              </a:graphicData>
            </a:graphic>
          </wp:inline>
        </w:drawing>
      </w:r>
    </w:p>
    <w:p w:rsidR="00EB794C" w:rsidRPr="00B36E28" w:rsidRDefault="00754882"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lastRenderedPageBreak/>
        <w:t xml:space="preserve">که در آن </w:t>
      </w:r>
      <w:r w:rsidRPr="00B36E28">
        <w:rPr>
          <w:rFonts w:ascii="Times New Roman" w:hAnsi="Times New Roman" w:cs="B Nazanin" w:hint="cs"/>
          <w:noProof/>
          <w:sz w:val="28"/>
          <w:szCs w:val="28"/>
          <w:rtl/>
          <w:lang w:bidi="fa-IR"/>
        </w:rPr>
        <w:drawing>
          <wp:inline distT="0" distB="0" distL="0" distR="0">
            <wp:extent cx="180975" cy="295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در واحد مگاپاسکال می باشد. </w:t>
      </w:r>
    </w:p>
    <w:p w:rsidR="00754882" w:rsidRDefault="00754882"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پارامتر </w:t>
      </w:r>
      <w:r w:rsidRPr="00B36E28">
        <w:rPr>
          <w:rFonts w:ascii="Times New Roman" w:hAnsi="Times New Roman" w:cs="B Nazanin"/>
          <w:sz w:val="28"/>
          <w:szCs w:val="28"/>
          <w:lang w:bidi="fa-IR"/>
        </w:rPr>
        <w:t>Kc</w:t>
      </w:r>
      <w:r w:rsidRPr="00B36E28">
        <w:rPr>
          <w:rFonts w:ascii="Times New Roman" w:hAnsi="Times New Roman" w:cs="B Nazanin" w:hint="cs"/>
          <w:sz w:val="28"/>
          <w:szCs w:val="28"/>
          <w:rtl/>
          <w:lang w:bidi="fa-IR"/>
        </w:rPr>
        <w:t xml:space="preserve"> شکل سطح تسیلم در صفحه انحرافی را هنگامیکه تنش موثر اصلی حداقل مثبت است، کنترل می کند. در واقع برای مقادیر مثبت </w:t>
      </w:r>
      <w:r w:rsidRPr="00B36E28">
        <w:rPr>
          <w:rFonts w:ascii="Times New Roman" w:hAnsi="Times New Roman" w:cs="B Nazanin" w:hint="cs"/>
          <w:noProof/>
          <w:sz w:val="28"/>
          <w:szCs w:val="28"/>
          <w:rtl/>
          <w:lang w:bidi="fa-IR"/>
        </w:rPr>
        <w:drawing>
          <wp:inline distT="0" distB="0" distL="0" distR="0">
            <wp:extent cx="37147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رابطه 4 به صورت زیر می شود:</w:t>
      </w:r>
    </w:p>
    <w:p w:rsidR="00754882" w:rsidRPr="00B36E28" w:rsidRDefault="000D5C74" w:rsidP="000D5C74">
      <w:pPr>
        <w:bidi/>
        <w:spacing w:after="0" w:line="360" w:lineRule="auto"/>
        <w:jc w:val="center"/>
        <w:rPr>
          <w:rFonts w:ascii="Times New Roman" w:hAnsi="Times New Roman" w:cs="B Nazanin"/>
          <w:sz w:val="28"/>
          <w:szCs w:val="28"/>
          <w:rtl/>
          <w:lang w:bidi="fa-IR"/>
        </w:rPr>
      </w:pPr>
      <w:r>
        <w:rPr>
          <w:noProof/>
        </w:rPr>
        <w:drawing>
          <wp:inline distT="0" distB="0" distL="0" distR="0" wp14:anchorId="6A425EC7" wp14:editId="5230078D">
            <wp:extent cx="4476750" cy="504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76750" cy="504825"/>
                    </a:xfrm>
                    <a:prstGeom prst="rect">
                      <a:avLst/>
                    </a:prstGeom>
                  </pic:spPr>
                </pic:pic>
              </a:graphicData>
            </a:graphic>
          </wp:inline>
        </w:drawing>
      </w:r>
    </w:p>
    <w:p w:rsidR="00754882" w:rsidRDefault="00754882"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مقادیر متفاوت گاما متناظر با مقادیر مختلف </w:t>
      </w:r>
      <w:r w:rsidRPr="00B36E28">
        <w:rPr>
          <w:rFonts w:ascii="Times New Roman" w:hAnsi="Times New Roman" w:cs="B Nazanin"/>
          <w:sz w:val="28"/>
          <w:szCs w:val="28"/>
          <w:lang w:bidi="fa-IR"/>
        </w:rPr>
        <w:t>Kc</w:t>
      </w:r>
      <w:r w:rsidRPr="00B36E28">
        <w:rPr>
          <w:rFonts w:ascii="Times New Roman" w:hAnsi="Times New Roman" w:cs="B Nazanin" w:hint="cs"/>
          <w:sz w:val="28"/>
          <w:szCs w:val="28"/>
          <w:rtl/>
          <w:lang w:bidi="fa-IR"/>
        </w:rPr>
        <w:t xml:space="preserve"> سطوح تسیلم متفاوتی را صفحات میانی ایجاد می کند. از نظر بتن محصور شده یکنواخت، مسیر بارگذاری سه بعدی در همیشه بر روی سطح گسیختگی میانی فشاری می باشد. در این حالت </w:t>
      </w:r>
      <w:r w:rsidRPr="00B36E28">
        <w:rPr>
          <w:rFonts w:ascii="Times New Roman" w:hAnsi="Times New Roman" w:cs="B Nazanin" w:hint="cs"/>
          <w:noProof/>
          <w:sz w:val="28"/>
          <w:szCs w:val="28"/>
          <w:rtl/>
          <w:lang w:bidi="fa-IR"/>
        </w:rPr>
        <w:drawing>
          <wp:inline distT="0" distB="0" distL="0" distR="0">
            <wp:extent cx="409575" cy="285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فشار محصور کننده یکنواخت</w:t>
      </w:r>
      <w:r w:rsidRPr="00B36E28">
        <w:rPr>
          <w:rFonts w:ascii="Times New Roman" w:hAnsi="Times New Roman" w:cs="B Nazanin" w:hint="cs"/>
          <w:noProof/>
          <w:sz w:val="28"/>
          <w:szCs w:val="28"/>
          <w:rtl/>
          <w:lang w:bidi="fa-IR"/>
        </w:rPr>
        <w:drawing>
          <wp:inline distT="0" distB="0" distL="0" distR="0">
            <wp:extent cx="1247775" cy="228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بوده و </w:t>
      </w:r>
      <w:r w:rsidRPr="00B36E28">
        <w:rPr>
          <w:rFonts w:ascii="Times New Roman" w:hAnsi="Times New Roman" w:cs="B Nazanin"/>
          <w:sz w:val="28"/>
          <w:szCs w:val="28"/>
          <w:lang w:bidi="fa-IR"/>
        </w:rPr>
        <w:t>F</w:t>
      </w:r>
      <w:r w:rsidRPr="00B36E28">
        <w:rPr>
          <w:rFonts w:ascii="Times New Roman" w:hAnsi="Times New Roman" w:cs="B Nazanin" w:hint="cs"/>
          <w:sz w:val="28"/>
          <w:szCs w:val="28"/>
          <w:rtl/>
          <w:lang w:bidi="fa-IR"/>
        </w:rPr>
        <w:t xml:space="preserve"> به صورت زیر بیان می گردد:</w:t>
      </w:r>
    </w:p>
    <w:p w:rsidR="00EB794C" w:rsidRPr="00B36E28" w:rsidRDefault="000D5C74" w:rsidP="000D5C74">
      <w:pPr>
        <w:bidi/>
        <w:spacing w:after="0" w:line="360" w:lineRule="auto"/>
        <w:jc w:val="center"/>
        <w:rPr>
          <w:rFonts w:ascii="Times New Roman" w:hAnsi="Times New Roman" w:cs="B Nazanin"/>
          <w:sz w:val="28"/>
          <w:szCs w:val="28"/>
          <w:rtl/>
          <w:lang w:bidi="fa-IR"/>
        </w:rPr>
      </w:pPr>
      <w:r>
        <w:rPr>
          <w:noProof/>
        </w:rPr>
        <w:drawing>
          <wp:inline distT="0" distB="0" distL="0" distR="0" wp14:anchorId="54E43569" wp14:editId="0032158F">
            <wp:extent cx="4533900" cy="46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3900" cy="466725"/>
                    </a:xfrm>
                    <a:prstGeom prst="rect">
                      <a:avLst/>
                    </a:prstGeom>
                  </pic:spPr>
                </pic:pic>
              </a:graphicData>
            </a:graphic>
          </wp:inline>
        </w:drawing>
      </w:r>
    </w:p>
    <w:p w:rsidR="00754882" w:rsidRPr="00B36E28" w:rsidRDefault="00754882"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که نشان می دهد </w:t>
      </w:r>
      <w:r w:rsidRPr="00B36E28">
        <w:rPr>
          <w:rFonts w:ascii="Times New Roman" w:hAnsi="Times New Roman" w:cs="B Nazanin"/>
          <w:sz w:val="28"/>
          <w:szCs w:val="28"/>
          <w:lang w:bidi="fa-IR"/>
        </w:rPr>
        <w:t>Kc</w:t>
      </w:r>
      <w:r w:rsidRPr="00B36E28">
        <w:rPr>
          <w:rFonts w:ascii="Times New Roman" w:hAnsi="Times New Roman" w:cs="B Nazanin" w:hint="cs"/>
          <w:sz w:val="28"/>
          <w:szCs w:val="28"/>
          <w:rtl/>
          <w:lang w:bidi="fa-IR"/>
        </w:rPr>
        <w:t xml:space="preserve"> سطح تسلیم بتن محصور یکنواخت را اصلاح می کند.</w:t>
      </w:r>
    </w:p>
    <w:p w:rsidR="00B427FB" w:rsidRDefault="00754882"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sz w:val="28"/>
          <w:szCs w:val="28"/>
          <w:lang w:bidi="fa-IR"/>
        </w:rPr>
        <w:t>Kc</w:t>
      </w:r>
      <w:r w:rsidRPr="00B36E28">
        <w:rPr>
          <w:rFonts w:ascii="Times New Roman" w:hAnsi="Times New Roman" w:cs="B Nazanin" w:hint="cs"/>
          <w:sz w:val="28"/>
          <w:szCs w:val="28"/>
          <w:rtl/>
          <w:lang w:bidi="fa-IR"/>
        </w:rPr>
        <w:t xml:space="preserve"> مستقیماً مرتبط با</w:t>
      </w:r>
      <w:r w:rsidRPr="00B36E28">
        <w:rPr>
          <w:rFonts w:ascii="Times New Roman" w:hAnsi="Times New Roman" w:cs="B Nazanin" w:hint="cs"/>
          <w:noProof/>
          <w:sz w:val="28"/>
          <w:szCs w:val="28"/>
          <w:rtl/>
          <w:lang w:bidi="fa-IR"/>
        </w:rPr>
        <w:drawing>
          <wp:inline distT="0" distB="0" distL="0" distR="0">
            <wp:extent cx="523875" cy="228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می باشد. بر اساس یو و همکاران [11]، اگر </w:t>
      </w:r>
      <w:r w:rsidR="00B427FB" w:rsidRPr="00B36E28">
        <w:rPr>
          <w:rFonts w:ascii="Times New Roman" w:hAnsi="Times New Roman" w:cs="B Nazanin" w:hint="cs"/>
          <w:sz w:val="28"/>
          <w:szCs w:val="28"/>
          <w:rtl/>
          <w:lang w:bidi="fa-IR"/>
        </w:rPr>
        <w:t xml:space="preserve">حالت پیشنهادی توسط تنگ و همکاران [40] برای محاسبه </w:t>
      </w:r>
      <w:r w:rsidRPr="00B36E28">
        <w:rPr>
          <w:rFonts w:ascii="Times New Roman" w:hAnsi="Times New Roman" w:cs="B Nazanin" w:hint="cs"/>
          <w:sz w:val="28"/>
          <w:szCs w:val="28"/>
          <w:rtl/>
          <w:lang w:bidi="fa-IR"/>
        </w:rPr>
        <w:t xml:space="preserve">تنش حداکثری </w:t>
      </w:r>
      <w:r w:rsidRPr="00B36E28">
        <w:rPr>
          <w:rFonts w:ascii="Times New Roman" w:hAnsi="Times New Roman" w:cs="B Nazanin" w:hint="cs"/>
          <w:noProof/>
          <w:sz w:val="28"/>
          <w:szCs w:val="28"/>
          <w:rtl/>
          <w:lang w:bidi="fa-IR"/>
        </w:rPr>
        <w:drawing>
          <wp:inline distT="0" distB="0" distL="0" distR="0">
            <wp:extent cx="257175" cy="209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B427FB" w:rsidRPr="00B36E28">
        <w:rPr>
          <w:rFonts w:ascii="Times New Roman" w:hAnsi="Times New Roman" w:cs="B Nazanin" w:hint="cs"/>
          <w:sz w:val="28"/>
          <w:szCs w:val="28"/>
          <w:rtl/>
          <w:lang w:bidi="fa-IR"/>
        </w:rPr>
        <w:t xml:space="preserve"> بتن محصور شده با فشار محصور کننده ثابت </w:t>
      </w:r>
      <w:r w:rsidR="00B427FB" w:rsidRPr="00B36E28">
        <w:rPr>
          <w:rFonts w:ascii="Times New Roman" w:hAnsi="Times New Roman" w:cs="B Nazanin" w:hint="cs"/>
          <w:noProof/>
          <w:sz w:val="28"/>
          <w:szCs w:val="28"/>
          <w:rtl/>
          <w:lang w:bidi="fa-IR"/>
        </w:rPr>
        <w:drawing>
          <wp:inline distT="0" distB="0" distL="0" distR="0">
            <wp:extent cx="1514475" cy="295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295275"/>
                    </a:xfrm>
                    <a:prstGeom prst="rect">
                      <a:avLst/>
                    </a:prstGeom>
                    <a:noFill/>
                    <a:ln>
                      <a:noFill/>
                    </a:ln>
                  </pic:spPr>
                </pic:pic>
              </a:graphicData>
            </a:graphic>
          </wp:inline>
        </w:drawing>
      </w:r>
      <w:r w:rsidR="00B427FB" w:rsidRPr="00B36E28">
        <w:rPr>
          <w:rFonts w:ascii="Times New Roman" w:hAnsi="Times New Roman" w:cs="B Nazanin" w:hint="cs"/>
          <w:sz w:val="28"/>
          <w:szCs w:val="28"/>
          <w:rtl/>
          <w:lang w:bidi="fa-IR"/>
        </w:rPr>
        <w:t xml:space="preserve"> مورد استفاده قرار گیرد، </w:t>
      </w:r>
      <w:r w:rsidR="00B427FB" w:rsidRPr="00B36E28">
        <w:rPr>
          <w:rFonts w:ascii="Times New Roman" w:hAnsi="Times New Roman" w:cs="B Nazanin"/>
          <w:sz w:val="28"/>
          <w:szCs w:val="28"/>
          <w:lang w:bidi="fa-IR"/>
        </w:rPr>
        <w:t>Kc</w:t>
      </w:r>
      <w:r w:rsidR="00B427FB" w:rsidRPr="00B36E28">
        <w:rPr>
          <w:rFonts w:ascii="Times New Roman" w:hAnsi="Times New Roman" w:cs="B Nazanin" w:hint="cs"/>
          <w:sz w:val="28"/>
          <w:szCs w:val="28"/>
          <w:rtl/>
          <w:lang w:bidi="fa-IR"/>
        </w:rPr>
        <w:t xml:space="preserve"> به صورت زیر خواهد شد:</w:t>
      </w:r>
    </w:p>
    <w:p w:rsidR="00754882" w:rsidRPr="00B36E28" w:rsidRDefault="000D5C74" w:rsidP="000D5C74">
      <w:pPr>
        <w:bidi/>
        <w:spacing w:after="0" w:line="360" w:lineRule="auto"/>
        <w:jc w:val="center"/>
        <w:rPr>
          <w:rFonts w:ascii="Times New Roman" w:hAnsi="Times New Roman" w:cs="B Nazanin"/>
          <w:sz w:val="28"/>
          <w:szCs w:val="28"/>
          <w:rtl/>
          <w:lang w:bidi="fa-IR"/>
        </w:rPr>
      </w:pPr>
      <w:r>
        <w:rPr>
          <w:noProof/>
        </w:rPr>
        <w:drawing>
          <wp:inline distT="0" distB="0" distL="0" distR="0" wp14:anchorId="3661C039" wp14:editId="39F75AC9">
            <wp:extent cx="4495800" cy="55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95800" cy="552450"/>
                    </a:xfrm>
                    <a:prstGeom prst="rect">
                      <a:avLst/>
                    </a:prstGeom>
                  </pic:spPr>
                </pic:pic>
              </a:graphicData>
            </a:graphic>
          </wp:inline>
        </w:drawing>
      </w:r>
      <w:r w:rsidR="00754882" w:rsidRPr="00B36E28">
        <w:rPr>
          <w:rFonts w:ascii="Times New Roman" w:hAnsi="Times New Roman" w:cs="B Nazanin" w:hint="cs"/>
          <w:sz w:val="28"/>
          <w:szCs w:val="28"/>
          <w:rtl/>
          <w:lang w:bidi="fa-IR"/>
        </w:rPr>
        <w:t xml:space="preserve">  </w:t>
      </w:r>
    </w:p>
    <w:p w:rsidR="00B427FB" w:rsidRPr="00B36E28" w:rsidRDefault="00B427FB"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برای مقاومت فشاری بتن محصور نشده </w:t>
      </w:r>
      <w:r w:rsidR="00C35653" w:rsidRPr="00B36E28">
        <w:rPr>
          <w:rFonts w:cs="B Nazanin"/>
          <w:noProof/>
          <w:sz w:val="28"/>
          <w:szCs w:val="28"/>
          <w:lang w:bidi="fa-IR"/>
        </w:rPr>
        <w:drawing>
          <wp:inline distT="0" distB="0" distL="0" distR="0" wp14:anchorId="65128C5B" wp14:editId="729E23E4">
            <wp:extent cx="876300" cy="2571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76300" cy="257175"/>
                    </a:xfrm>
                    <a:prstGeom prst="rect">
                      <a:avLst/>
                    </a:prstGeom>
                  </pic:spPr>
                </pic:pic>
              </a:graphicData>
            </a:graphic>
          </wp:inline>
        </w:drawing>
      </w:r>
      <w:r w:rsidRPr="00B36E28">
        <w:rPr>
          <w:rFonts w:ascii="Times New Roman" w:hAnsi="Times New Roman" w:cs="B Nazanin" w:hint="cs"/>
          <w:sz w:val="28"/>
          <w:szCs w:val="28"/>
          <w:rtl/>
          <w:lang w:bidi="fa-IR"/>
        </w:rPr>
        <w:t xml:space="preserve"> برای اجرای تمامی مطالعات پارامتری برابر با </w:t>
      </w:r>
      <w:r w:rsidR="00C35653" w:rsidRPr="00B36E28">
        <w:rPr>
          <w:rFonts w:cs="B Nazanin"/>
          <w:noProof/>
          <w:sz w:val="28"/>
          <w:szCs w:val="28"/>
          <w:lang w:bidi="fa-IR"/>
        </w:rPr>
        <w:drawing>
          <wp:inline distT="0" distB="0" distL="0" distR="0" wp14:anchorId="0E447005" wp14:editId="5D13C5E9">
            <wp:extent cx="1019175" cy="228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9175" cy="228600"/>
                    </a:xfrm>
                    <a:prstGeom prst="rect">
                      <a:avLst/>
                    </a:prstGeom>
                  </pic:spPr>
                </pic:pic>
              </a:graphicData>
            </a:graphic>
          </wp:inline>
        </w:drawing>
      </w:r>
      <w:r w:rsidRPr="00B36E28">
        <w:rPr>
          <w:rFonts w:ascii="Times New Roman" w:hAnsi="Times New Roman" w:cs="B Nazanin" w:hint="cs"/>
          <w:sz w:val="28"/>
          <w:szCs w:val="28"/>
          <w:rtl/>
          <w:lang w:bidi="fa-IR"/>
        </w:rPr>
        <w:t xml:space="preserve"> مورد استفاده قرار گرفته است که نزدیک به مقدار اولیه 1.16 و </w:t>
      </w:r>
      <w:r w:rsidRPr="00B36E28">
        <w:rPr>
          <w:rFonts w:ascii="Times New Roman" w:hAnsi="Times New Roman" w:cs="B Nazanin"/>
          <w:sz w:val="28"/>
          <w:szCs w:val="28"/>
          <w:lang w:bidi="fa-IR"/>
        </w:rPr>
        <w:t>Kc=0.735</w:t>
      </w:r>
      <w:r w:rsidRPr="00B36E28">
        <w:rPr>
          <w:rFonts w:ascii="Times New Roman" w:hAnsi="Times New Roman" w:cs="B Nazanin" w:hint="cs"/>
          <w:sz w:val="28"/>
          <w:szCs w:val="28"/>
          <w:rtl/>
          <w:lang w:bidi="fa-IR"/>
        </w:rPr>
        <w:t xml:space="preserve"> می باشد. نشان داده خواهد شد که در زمان مدلسازی بتن محصور شده فعال، </w:t>
      </w:r>
      <w:r w:rsidRPr="00B36E28">
        <w:rPr>
          <w:rFonts w:ascii="Times New Roman" w:hAnsi="Times New Roman" w:cs="B Nazanin"/>
          <w:sz w:val="28"/>
          <w:szCs w:val="28"/>
          <w:lang w:bidi="fa-IR"/>
        </w:rPr>
        <w:t>Kc</w:t>
      </w:r>
      <w:r w:rsidRPr="00B36E28">
        <w:rPr>
          <w:rFonts w:ascii="Times New Roman" w:hAnsi="Times New Roman" w:cs="B Nazanin" w:hint="cs"/>
          <w:sz w:val="28"/>
          <w:szCs w:val="28"/>
          <w:rtl/>
          <w:lang w:bidi="fa-IR"/>
        </w:rPr>
        <w:t xml:space="preserve"> مسئول تعریف مقدار تنش حداکثری بتن محصور فعال است. </w:t>
      </w:r>
    </w:p>
    <w:p w:rsidR="00B427FB" w:rsidRDefault="00B427FB"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lastRenderedPageBreak/>
        <w:t xml:space="preserve">با استفاده از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اثر زاویه انبساطی </w:t>
      </w:r>
      <w:r w:rsidRPr="00B36E28">
        <w:rPr>
          <w:rFonts w:ascii="Times New Roman" w:hAnsi="Times New Roman" w:cs="B Nazanin" w:hint="cs"/>
          <w:noProof/>
          <w:sz w:val="28"/>
          <w:szCs w:val="28"/>
          <w:rtl/>
          <w:lang w:bidi="fa-IR"/>
        </w:rPr>
        <w:drawing>
          <wp:inline distT="0" distB="0" distL="0" distR="0">
            <wp:extent cx="104775" cy="1524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به گونه ای است که افزایش </w:t>
      </w:r>
      <w:r w:rsidRPr="00B36E28">
        <w:rPr>
          <w:rFonts w:ascii="Times New Roman" w:hAnsi="Times New Roman" w:cs="B Nazanin" w:hint="cs"/>
          <w:noProof/>
          <w:sz w:val="28"/>
          <w:szCs w:val="28"/>
          <w:rtl/>
          <w:lang w:bidi="fa-IR"/>
        </w:rPr>
        <w:drawing>
          <wp:inline distT="0" distB="0" distL="0" distR="0">
            <wp:extent cx="104775" cy="152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B36E28">
        <w:rPr>
          <w:rFonts w:ascii="Times New Roman" w:hAnsi="Times New Roman" w:cs="B Nazanin" w:hint="cs"/>
          <w:sz w:val="28"/>
          <w:szCs w:val="28"/>
          <w:rtl/>
          <w:lang w:bidi="fa-IR"/>
        </w:rPr>
        <w:t xml:space="preserve"> منجر به افزایش انبساط جانبی بتن محصور شده به وسیله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و بر این اساس در تنش محوری بتن می شود.   </w:t>
      </w:r>
    </w:p>
    <w:p w:rsidR="000D5C74" w:rsidRPr="00B36E28" w:rsidRDefault="000D5C74" w:rsidP="000D5C74">
      <w:pPr>
        <w:bidi/>
        <w:spacing w:after="0" w:line="360" w:lineRule="auto"/>
        <w:jc w:val="both"/>
        <w:rPr>
          <w:rFonts w:ascii="Times New Roman" w:hAnsi="Times New Roman" w:cs="B Nazanin"/>
          <w:sz w:val="28"/>
          <w:szCs w:val="28"/>
          <w:rtl/>
          <w:lang w:bidi="fa-IR"/>
        </w:rPr>
      </w:pPr>
    </w:p>
    <w:p w:rsidR="007E1D21" w:rsidRPr="00B36E28" w:rsidRDefault="00530E9C"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 xml:space="preserve">5. مدل پیشنهادی در برابر نتایج </w:t>
      </w:r>
      <w:r w:rsidR="001169D1" w:rsidRPr="00B36E28">
        <w:rPr>
          <w:rFonts w:ascii="Times New Roman" w:hAnsi="Times New Roman" w:cs="B Nazanin" w:hint="cs"/>
          <w:b/>
          <w:bCs/>
          <w:sz w:val="28"/>
          <w:szCs w:val="28"/>
          <w:rtl/>
          <w:lang w:bidi="fa-IR"/>
        </w:rPr>
        <w:t>آزمایشگاهی</w:t>
      </w:r>
    </w:p>
    <w:p w:rsidR="00B427FB" w:rsidRDefault="00530E9C"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عملکرد مدل پیشنهادی با استفاده از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اصلاح شده برای نمونه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که دارای مقاطع عرضی به شکل های متفاوت در برابر نتایح </w:t>
      </w:r>
      <w:r w:rsidR="001169D1" w:rsidRPr="00B36E28">
        <w:rPr>
          <w:rFonts w:ascii="Times New Roman" w:hAnsi="Times New Roman" w:cs="B Nazanin" w:hint="cs"/>
          <w:sz w:val="28"/>
          <w:szCs w:val="28"/>
          <w:rtl/>
          <w:lang w:bidi="fa-IR"/>
        </w:rPr>
        <w:t>آزمایشگاهی</w:t>
      </w:r>
      <w:r w:rsidR="001169D1" w:rsidRPr="00B36E28">
        <w:rPr>
          <w:rFonts w:ascii="Times New Roman" w:hAnsi="Times New Roman" w:cs="B Nazanin"/>
          <w:sz w:val="28"/>
          <w:szCs w:val="28"/>
          <w:rtl/>
          <w:lang w:bidi="fa-IR"/>
        </w:rPr>
        <w:t xml:space="preserve"> </w:t>
      </w:r>
      <w:r w:rsidRPr="00B36E28">
        <w:rPr>
          <w:rFonts w:ascii="Times New Roman" w:hAnsi="Times New Roman" w:cs="B Nazanin" w:hint="cs"/>
          <w:sz w:val="28"/>
          <w:szCs w:val="28"/>
          <w:rtl/>
          <w:lang w:bidi="fa-IR"/>
        </w:rPr>
        <w:t xml:space="preserve">موجود در سوابق پژوهش مورد اعتبارسنجی قرار گرفته است. برای نمونه های دایره ای، با توجه به این که روش 1 و روش 2 برای تایین زاویه انبساطی تقریباً نتایج مشابهی را هم برای منحنی های تنش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و هم برای کرنش محوری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جانبی ارائه می کنند، تنها نتایج روش 1 گزارش شده است. برای نمونه های مربعی و یا مستطیلی و برای نمونه های که به صورت نسبی بسته شده اند، نتایج هر دو روش (روش های 1 و 2) گزارش شده است. توجه داشته باشید که استفاده از مفهوم متغیر میدانی برای تعریف مشخصات مصالح ورودی ممکن است سبب به وجود آمدن خطاهای </w:t>
      </w:r>
      <w:r w:rsidR="0066424D" w:rsidRPr="00B36E28">
        <w:rPr>
          <w:rFonts w:ascii="Times New Roman" w:hAnsi="Times New Roman" w:cs="B Nazanin" w:hint="cs"/>
          <w:sz w:val="28"/>
          <w:szCs w:val="28"/>
          <w:rtl/>
          <w:lang w:bidi="fa-IR"/>
        </w:rPr>
        <w:t xml:space="preserve">عددی شود. با افزایش فشار محصورکننده، منحی سخت شدگی/ نرم شدگی اصلاح شده است. در مواردی که شیب منحنی جدید بیشتر از شیب منحنی قبلی باشد، کرنش جانبی ایجاد شده در این گام و همچنین فشار محصور کننده محاسبه شده جدید ممکن است پایین تر باشند. این امر ممکن است سبب خطاهای عددی شود. به منظور اشاره به این مسئله، شرایط اضافی برای اولین میدان (فیلد) متغیرها در زیرمجموعه کاربر برای اجتناب آن از کاهش اعمال شده که مطابق با رفتار واقعی می باشد. </w:t>
      </w:r>
    </w:p>
    <w:p w:rsidR="00F73B28" w:rsidRPr="00B36E28" w:rsidRDefault="000D5C74" w:rsidP="000D5C74">
      <w:pPr>
        <w:bidi/>
        <w:spacing w:after="0" w:line="360" w:lineRule="auto"/>
        <w:jc w:val="center"/>
        <w:rPr>
          <w:rFonts w:ascii="Times New Roman" w:hAnsi="Times New Roman" w:cs="B Nazanin"/>
          <w:sz w:val="28"/>
          <w:szCs w:val="28"/>
          <w:rtl/>
          <w:lang w:bidi="fa-IR"/>
        </w:rPr>
      </w:pPr>
      <w:r>
        <w:rPr>
          <w:noProof/>
        </w:rPr>
        <w:lastRenderedPageBreak/>
        <w:drawing>
          <wp:inline distT="0" distB="0" distL="0" distR="0" wp14:anchorId="108A5A73" wp14:editId="306E6AA9">
            <wp:extent cx="3193729" cy="5505856"/>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0323" cy="5517223"/>
                    </a:xfrm>
                    <a:prstGeom prst="rect">
                      <a:avLst/>
                    </a:prstGeom>
                  </pic:spPr>
                </pic:pic>
              </a:graphicData>
            </a:graphic>
          </wp:inline>
        </w:drawing>
      </w:r>
    </w:p>
    <w:p w:rsidR="00F73B28" w:rsidRPr="00B36E28" w:rsidRDefault="000D5C74" w:rsidP="000D5C74">
      <w:pPr>
        <w:bidi/>
        <w:spacing w:after="0" w:line="360" w:lineRule="auto"/>
        <w:jc w:val="center"/>
        <w:rPr>
          <w:rFonts w:ascii="Times New Roman" w:hAnsi="Times New Roman" w:cs="B Nazanin"/>
          <w:sz w:val="28"/>
          <w:szCs w:val="28"/>
          <w:rtl/>
          <w:lang w:bidi="fa-IR"/>
        </w:rPr>
      </w:pPr>
      <w:r>
        <w:rPr>
          <w:noProof/>
        </w:rPr>
        <w:drawing>
          <wp:inline distT="0" distB="0" distL="0" distR="0" wp14:anchorId="2F9F995C" wp14:editId="7213AD0C">
            <wp:extent cx="3315066" cy="22957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21977" cy="2300514"/>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lastRenderedPageBreak/>
        <w:drawing>
          <wp:inline distT="0" distB="0" distL="0" distR="0" wp14:anchorId="3BB26D98" wp14:editId="2F292F98">
            <wp:extent cx="3162300" cy="4019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2300" cy="4019550"/>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drawing>
          <wp:inline distT="0" distB="0" distL="0" distR="0" wp14:anchorId="111F2FC4" wp14:editId="3177E539">
            <wp:extent cx="3200400" cy="4010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00400" cy="4010025"/>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lastRenderedPageBreak/>
        <w:drawing>
          <wp:inline distT="0" distB="0" distL="0" distR="0" wp14:anchorId="66C0C269" wp14:editId="11B07A9B">
            <wp:extent cx="3143250" cy="4105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3250" cy="4105275"/>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drawing>
          <wp:inline distT="0" distB="0" distL="0" distR="0" wp14:anchorId="5EA3C6A7" wp14:editId="0D706EA7">
            <wp:extent cx="3181350" cy="421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1350" cy="4210050"/>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lastRenderedPageBreak/>
        <w:drawing>
          <wp:inline distT="0" distB="0" distL="0" distR="0" wp14:anchorId="58E8318F" wp14:editId="5625E0BE">
            <wp:extent cx="3143250" cy="2171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3250" cy="2171700"/>
                    </a:xfrm>
                    <a:prstGeom prst="rect">
                      <a:avLst/>
                    </a:prstGeom>
                  </pic:spPr>
                </pic:pic>
              </a:graphicData>
            </a:graphic>
          </wp:inline>
        </w:drawing>
      </w:r>
    </w:p>
    <w:p w:rsidR="00EB794C" w:rsidRPr="00B36E28" w:rsidRDefault="0066424D"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شکل 14-17 مقایسه میان پیش بینی های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با نتایج آزمایش یو و همکاران [25]، و لام و تنگ</w:t>
      </w:r>
      <w:r w:rsidRPr="00B36E28">
        <w:rPr>
          <w:rStyle w:val="FootnoteReference"/>
          <w:rFonts w:ascii="Times New Roman" w:hAnsi="Times New Roman" w:cs="B Nazanin"/>
          <w:sz w:val="28"/>
          <w:szCs w:val="28"/>
          <w:rtl/>
          <w:lang w:bidi="fa-IR"/>
        </w:rPr>
        <w:footnoteReference w:id="18"/>
      </w:r>
      <w:r w:rsidRPr="00B36E28">
        <w:rPr>
          <w:rFonts w:ascii="Times New Roman" w:hAnsi="Times New Roman" w:cs="B Nazanin" w:hint="cs"/>
          <w:sz w:val="28"/>
          <w:szCs w:val="28"/>
          <w:rtl/>
          <w:lang w:bidi="fa-IR"/>
        </w:rPr>
        <w:t xml:space="preserve"> [50]، والمانیس و همکاران</w:t>
      </w:r>
      <w:r w:rsidRPr="00B36E28">
        <w:rPr>
          <w:rStyle w:val="FootnoteReference"/>
          <w:rFonts w:ascii="Times New Roman" w:hAnsi="Times New Roman" w:cs="B Nazanin"/>
          <w:sz w:val="28"/>
          <w:szCs w:val="28"/>
          <w:rtl/>
          <w:lang w:bidi="fa-IR"/>
        </w:rPr>
        <w:footnoteReference w:id="19"/>
      </w:r>
      <w:r w:rsidRPr="00B36E28">
        <w:rPr>
          <w:rFonts w:ascii="Times New Roman" w:hAnsi="Times New Roman" w:cs="B Nazanin" w:hint="cs"/>
          <w:sz w:val="28"/>
          <w:szCs w:val="28"/>
          <w:rtl/>
          <w:lang w:bidi="fa-IR"/>
        </w:rPr>
        <w:t xml:space="preserve"> [51] وانگ و همکاران</w:t>
      </w:r>
      <w:r w:rsidRPr="00B36E28">
        <w:rPr>
          <w:rStyle w:val="FootnoteReference"/>
          <w:rFonts w:ascii="Times New Roman" w:hAnsi="Times New Roman" w:cs="B Nazanin"/>
          <w:sz w:val="28"/>
          <w:szCs w:val="28"/>
          <w:rtl/>
          <w:lang w:bidi="fa-IR"/>
        </w:rPr>
        <w:footnoteReference w:id="20"/>
      </w:r>
      <w:r w:rsidRPr="00B36E28">
        <w:rPr>
          <w:rFonts w:ascii="Times New Roman" w:hAnsi="Times New Roman" w:cs="B Nazanin" w:hint="cs"/>
          <w:sz w:val="28"/>
          <w:szCs w:val="28"/>
          <w:rtl/>
          <w:lang w:bidi="fa-IR"/>
        </w:rPr>
        <w:t xml:space="preserve"> [52] را</w:t>
      </w:r>
      <w:r w:rsidR="003C273B" w:rsidRPr="00B36E28">
        <w:rPr>
          <w:rFonts w:ascii="Times New Roman" w:hAnsi="Times New Roman" w:cs="B Nazanin" w:hint="cs"/>
          <w:sz w:val="28"/>
          <w:szCs w:val="28"/>
          <w:rtl/>
          <w:lang w:bidi="fa-IR"/>
        </w:rPr>
        <w:t xml:space="preserve"> نشان می دهد. مقایسات به ترتیب هم برای پاسخ تنش- کرنش و هم برای پاسخ کرنش جانبی </w:t>
      </w:r>
      <w:r w:rsidR="003C273B" w:rsidRPr="00B36E28">
        <w:rPr>
          <w:rFonts w:ascii="Arial" w:hAnsi="Arial" w:cs="Arial" w:hint="cs"/>
          <w:sz w:val="28"/>
          <w:szCs w:val="28"/>
          <w:rtl/>
          <w:lang w:bidi="fa-IR"/>
        </w:rPr>
        <w:t>–</w:t>
      </w:r>
      <w:r w:rsidR="003C273B" w:rsidRPr="00B36E28">
        <w:rPr>
          <w:rFonts w:ascii="Times New Roman" w:hAnsi="Times New Roman" w:cs="B Nazanin" w:hint="cs"/>
          <w:sz w:val="28"/>
          <w:szCs w:val="28"/>
          <w:rtl/>
          <w:lang w:bidi="fa-IR"/>
        </w:rPr>
        <w:t xml:space="preserve"> کرنش محوری نمایش داده شده است.</w:t>
      </w:r>
      <w:r w:rsidRPr="00B36E28">
        <w:rPr>
          <w:rFonts w:ascii="Times New Roman" w:hAnsi="Times New Roman" w:cs="B Nazanin" w:hint="cs"/>
          <w:sz w:val="28"/>
          <w:szCs w:val="28"/>
          <w:rtl/>
          <w:lang w:bidi="fa-IR"/>
        </w:rPr>
        <w:t xml:space="preserve"> </w:t>
      </w:r>
      <w:r w:rsidR="003C273B" w:rsidRPr="00B36E28">
        <w:rPr>
          <w:rFonts w:ascii="Times New Roman" w:hAnsi="Times New Roman" w:cs="B Nazanin" w:hint="cs"/>
          <w:sz w:val="28"/>
          <w:szCs w:val="28"/>
          <w:rtl/>
          <w:lang w:bidi="fa-IR"/>
        </w:rPr>
        <w:t xml:space="preserve">نتایج </w:t>
      </w:r>
      <w:r w:rsidR="003C273B" w:rsidRPr="00B36E28">
        <w:rPr>
          <w:rFonts w:ascii="Times New Roman" w:hAnsi="Times New Roman" w:cs="B Nazanin"/>
          <w:sz w:val="28"/>
          <w:szCs w:val="28"/>
          <w:lang w:bidi="fa-IR"/>
        </w:rPr>
        <w:t>FE</w:t>
      </w:r>
      <w:r w:rsidR="003C273B" w:rsidRPr="00B36E28">
        <w:rPr>
          <w:rFonts w:ascii="Times New Roman" w:hAnsi="Times New Roman" w:cs="B Nazanin" w:hint="cs"/>
          <w:sz w:val="28"/>
          <w:szCs w:val="28"/>
          <w:rtl/>
          <w:lang w:bidi="fa-IR"/>
        </w:rPr>
        <w:t xml:space="preserve"> همچنین در اشکال 18-20 همراه با داده های آزمایش نمونه های محصور </w:t>
      </w:r>
      <w:r w:rsidR="003C273B" w:rsidRPr="00B36E28">
        <w:rPr>
          <w:rFonts w:ascii="Times New Roman" w:hAnsi="Times New Roman" w:cs="B Nazanin"/>
          <w:sz w:val="28"/>
          <w:szCs w:val="28"/>
          <w:lang w:bidi="fa-IR"/>
        </w:rPr>
        <w:t>FRP</w:t>
      </w:r>
      <w:r w:rsidR="003C273B" w:rsidRPr="00B36E28">
        <w:rPr>
          <w:rFonts w:ascii="Times New Roman" w:hAnsi="Times New Roman" w:cs="B Nazanin" w:hint="cs"/>
          <w:sz w:val="28"/>
          <w:szCs w:val="28"/>
          <w:rtl/>
          <w:lang w:bidi="fa-IR"/>
        </w:rPr>
        <w:t xml:space="preserve"> </w:t>
      </w:r>
      <w:r w:rsidR="002C0266" w:rsidRPr="00B36E28">
        <w:rPr>
          <w:rFonts w:ascii="Times New Roman" w:hAnsi="Times New Roman" w:cs="B Nazanin" w:hint="cs"/>
          <w:sz w:val="28"/>
          <w:szCs w:val="28"/>
          <w:rtl/>
          <w:lang w:bidi="fa-IR"/>
        </w:rPr>
        <w:t>نمایش داده شده اند که اخیراً توسط وینسنت و ازباکالاگلو</w:t>
      </w:r>
      <w:r w:rsidR="002C0266" w:rsidRPr="00B36E28">
        <w:rPr>
          <w:rStyle w:val="FootnoteReference"/>
          <w:rFonts w:ascii="Times New Roman" w:hAnsi="Times New Roman" w:cs="B Nazanin"/>
          <w:sz w:val="28"/>
          <w:szCs w:val="28"/>
          <w:rtl/>
          <w:lang w:bidi="fa-IR"/>
        </w:rPr>
        <w:footnoteReference w:id="21"/>
      </w:r>
      <w:r w:rsidR="002C0266" w:rsidRPr="00B36E28">
        <w:rPr>
          <w:rFonts w:ascii="Times New Roman" w:hAnsi="Times New Roman" w:cs="B Nazanin" w:hint="cs"/>
          <w:sz w:val="28"/>
          <w:szCs w:val="28"/>
          <w:rtl/>
          <w:lang w:bidi="fa-IR"/>
        </w:rPr>
        <w:t xml:space="preserve"> [53]، و ازباکالاگلو [54، 55] و هنی و همکاران</w:t>
      </w:r>
      <w:r w:rsidR="002C0266" w:rsidRPr="00B36E28">
        <w:rPr>
          <w:rStyle w:val="FootnoteReference"/>
          <w:rFonts w:ascii="Times New Roman" w:hAnsi="Times New Roman" w:cs="B Nazanin"/>
          <w:sz w:val="28"/>
          <w:szCs w:val="28"/>
          <w:rtl/>
          <w:lang w:bidi="fa-IR"/>
        </w:rPr>
        <w:footnoteReference w:id="22"/>
      </w:r>
      <w:r w:rsidR="002C0266" w:rsidRPr="00B36E28">
        <w:rPr>
          <w:rFonts w:ascii="Times New Roman" w:hAnsi="Times New Roman" w:cs="B Nazanin" w:hint="cs"/>
          <w:sz w:val="28"/>
          <w:szCs w:val="28"/>
          <w:rtl/>
          <w:lang w:bidi="fa-IR"/>
        </w:rPr>
        <w:t xml:space="preserve"> [9] نمایش داده شده اند. جزئیات نمونه ها در جدول 2 ارائه شده است. منحنی های </w:t>
      </w:r>
      <w:r w:rsidR="001169D1" w:rsidRPr="00B36E28">
        <w:rPr>
          <w:rFonts w:ascii="Times New Roman" w:hAnsi="Times New Roman" w:cs="B Nazanin" w:hint="cs"/>
          <w:sz w:val="28"/>
          <w:szCs w:val="28"/>
          <w:rtl/>
          <w:lang w:bidi="fa-IR"/>
        </w:rPr>
        <w:t>آزمایشگاهی</w:t>
      </w:r>
      <w:r w:rsidR="001169D1" w:rsidRPr="00B36E28">
        <w:rPr>
          <w:rFonts w:ascii="Times New Roman" w:hAnsi="Times New Roman" w:cs="B Nazanin"/>
          <w:sz w:val="28"/>
          <w:szCs w:val="28"/>
          <w:rtl/>
          <w:lang w:bidi="fa-IR"/>
        </w:rPr>
        <w:t xml:space="preserve"> </w:t>
      </w:r>
      <w:r w:rsidR="002C0266" w:rsidRPr="00B36E28">
        <w:rPr>
          <w:rFonts w:ascii="Times New Roman" w:hAnsi="Times New Roman" w:cs="B Nazanin" w:hint="cs"/>
          <w:sz w:val="28"/>
          <w:szCs w:val="28"/>
          <w:rtl/>
          <w:lang w:bidi="fa-IR"/>
        </w:rPr>
        <w:t xml:space="preserve">از </w:t>
      </w:r>
      <w:r w:rsidR="002C0266" w:rsidRPr="00B36E28">
        <w:rPr>
          <w:rFonts w:ascii="Times New Roman" w:hAnsi="Times New Roman" w:cs="B Nazanin"/>
          <w:sz w:val="28"/>
          <w:szCs w:val="28"/>
          <w:lang w:bidi="fa-IR"/>
        </w:rPr>
        <w:t>H-W2</w:t>
      </w:r>
      <w:r w:rsidR="002C0266" w:rsidRPr="00B36E28">
        <w:rPr>
          <w:rFonts w:ascii="Times New Roman" w:hAnsi="Times New Roman" w:cs="B Nazanin" w:hint="cs"/>
          <w:sz w:val="28"/>
          <w:szCs w:val="28"/>
          <w:rtl/>
          <w:lang w:bidi="fa-IR"/>
        </w:rPr>
        <w:t xml:space="preserve">، </w:t>
      </w:r>
      <w:r w:rsidR="002C0266" w:rsidRPr="00B36E28">
        <w:rPr>
          <w:rFonts w:ascii="Times New Roman" w:hAnsi="Times New Roman" w:cs="B Nazanin"/>
          <w:sz w:val="28"/>
          <w:szCs w:val="28"/>
          <w:lang w:bidi="fa-IR"/>
        </w:rPr>
        <w:t>A20R15L5</w:t>
      </w:r>
      <w:r w:rsidR="002C0266" w:rsidRPr="00B36E28">
        <w:rPr>
          <w:rFonts w:ascii="Times New Roman" w:hAnsi="Times New Roman" w:cs="B Nazanin" w:hint="cs"/>
          <w:sz w:val="28"/>
          <w:szCs w:val="28"/>
          <w:rtl/>
          <w:lang w:bidi="fa-IR"/>
        </w:rPr>
        <w:t xml:space="preserve"> و </w:t>
      </w:r>
      <w:r w:rsidR="002C0266" w:rsidRPr="00B36E28">
        <w:rPr>
          <w:rFonts w:ascii="Times New Roman" w:hAnsi="Times New Roman" w:cs="B Nazanin"/>
          <w:sz w:val="28"/>
          <w:szCs w:val="28"/>
          <w:lang w:bidi="fa-IR"/>
        </w:rPr>
        <w:t>A10R30L5</w:t>
      </w:r>
      <w:r w:rsidR="002C0266" w:rsidRPr="00B36E28">
        <w:rPr>
          <w:rFonts w:ascii="Times New Roman" w:hAnsi="Times New Roman" w:cs="B Nazanin" w:hint="cs"/>
          <w:sz w:val="28"/>
          <w:szCs w:val="28"/>
          <w:rtl/>
          <w:lang w:bidi="fa-IR"/>
        </w:rPr>
        <w:t xml:space="preserve"> به عنوان میانگین بسیاری از نمونه های مشابه آزمایش شده به دست آمده اند. کل ارتفاع تمامی نمونه ها بسته شده به غیر از نمونه های </w:t>
      </w:r>
      <w:r w:rsidR="002C0266" w:rsidRPr="00B36E28">
        <w:rPr>
          <w:rFonts w:ascii="Times New Roman" w:hAnsi="Times New Roman" w:cs="B Nazanin"/>
          <w:sz w:val="28"/>
          <w:szCs w:val="28"/>
          <w:lang w:bidi="fa-IR"/>
        </w:rPr>
        <w:t>CP1</w:t>
      </w:r>
      <w:r w:rsidR="002C0266" w:rsidRPr="00B36E28">
        <w:rPr>
          <w:rFonts w:ascii="Times New Roman" w:hAnsi="Times New Roman" w:cs="B Nazanin" w:hint="cs"/>
          <w:sz w:val="28"/>
          <w:szCs w:val="28"/>
          <w:rtl/>
          <w:lang w:bidi="fa-IR"/>
        </w:rPr>
        <w:t xml:space="preserve">، </w:t>
      </w:r>
      <w:r w:rsidR="002C0266" w:rsidRPr="00B36E28">
        <w:rPr>
          <w:rFonts w:ascii="Times New Roman" w:hAnsi="Times New Roman" w:cs="B Nazanin"/>
          <w:sz w:val="28"/>
          <w:szCs w:val="28"/>
          <w:lang w:bidi="fa-IR"/>
        </w:rPr>
        <w:t>SP1</w:t>
      </w:r>
      <w:r w:rsidR="002C0266" w:rsidRPr="00B36E28">
        <w:rPr>
          <w:rFonts w:ascii="Times New Roman" w:hAnsi="Times New Roman" w:cs="B Nazanin" w:hint="cs"/>
          <w:sz w:val="28"/>
          <w:szCs w:val="28"/>
          <w:rtl/>
          <w:lang w:bidi="fa-IR"/>
        </w:rPr>
        <w:t xml:space="preserve">، </w:t>
      </w:r>
      <w:r w:rsidR="002C0266" w:rsidRPr="00B36E28">
        <w:rPr>
          <w:rFonts w:ascii="Times New Roman" w:hAnsi="Times New Roman" w:cs="B Nazanin"/>
          <w:sz w:val="28"/>
          <w:szCs w:val="28"/>
          <w:lang w:bidi="fa-IR"/>
        </w:rPr>
        <w:t>R1P1</w:t>
      </w:r>
      <w:r w:rsidR="002C0266" w:rsidRPr="00B36E28">
        <w:rPr>
          <w:rFonts w:ascii="Times New Roman" w:hAnsi="Times New Roman" w:cs="B Nazanin" w:hint="cs"/>
          <w:sz w:val="28"/>
          <w:szCs w:val="28"/>
          <w:rtl/>
          <w:lang w:bidi="fa-IR"/>
        </w:rPr>
        <w:t xml:space="preserve"> و </w:t>
      </w:r>
      <w:r w:rsidR="002C0266" w:rsidRPr="00B36E28">
        <w:rPr>
          <w:rFonts w:ascii="Times New Roman" w:hAnsi="Times New Roman" w:cs="B Nazanin"/>
          <w:sz w:val="28"/>
          <w:szCs w:val="28"/>
          <w:lang w:bidi="fa-IR"/>
        </w:rPr>
        <w:t>R2P1</w:t>
      </w:r>
      <w:r w:rsidR="002C0266" w:rsidRPr="00B36E28">
        <w:rPr>
          <w:rFonts w:ascii="Times New Roman" w:hAnsi="Times New Roman" w:cs="B Nazanin" w:hint="cs"/>
          <w:sz w:val="28"/>
          <w:szCs w:val="28"/>
          <w:rtl/>
          <w:lang w:bidi="fa-IR"/>
        </w:rPr>
        <w:t xml:space="preserve"> که به وسیله نوارهای ناپیوسته </w:t>
      </w:r>
      <w:r w:rsidR="002C0266" w:rsidRPr="00B36E28">
        <w:rPr>
          <w:rFonts w:ascii="Times New Roman" w:hAnsi="Times New Roman" w:cs="B Nazanin"/>
          <w:sz w:val="28"/>
          <w:szCs w:val="28"/>
          <w:lang w:bidi="fa-IR"/>
        </w:rPr>
        <w:t>FRP</w:t>
      </w:r>
      <w:r w:rsidR="002C0266" w:rsidRPr="00B36E28">
        <w:rPr>
          <w:rFonts w:ascii="Times New Roman" w:hAnsi="Times New Roman" w:cs="B Nazanin" w:hint="cs"/>
          <w:sz w:val="28"/>
          <w:szCs w:val="28"/>
          <w:rtl/>
          <w:lang w:bidi="fa-IR"/>
        </w:rPr>
        <w:t xml:space="preserve"> به عرض 50 میلیمتر (</w:t>
      </w:r>
      <w:r w:rsidR="002C0266" w:rsidRPr="00B36E28">
        <w:rPr>
          <w:rFonts w:ascii="Times New Roman" w:hAnsi="Times New Roman" w:cs="B Nazanin"/>
          <w:sz w:val="28"/>
          <w:szCs w:val="28"/>
          <w:lang w:bidi="fa-IR"/>
        </w:rPr>
        <w:t>W</w:t>
      </w:r>
      <w:r w:rsidR="002C0266" w:rsidRPr="00B36E28">
        <w:rPr>
          <w:rFonts w:ascii="Times New Roman" w:hAnsi="Times New Roman" w:cs="B Nazanin" w:hint="cs"/>
          <w:sz w:val="28"/>
          <w:szCs w:val="28"/>
          <w:rtl/>
          <w:lang w:bidi="fa-IR"/>
        </w:rPr>
        <w:t>) و فاصله 50 میلیمتری (</w:t>
      </w:r>
      <w:r w:rsidR="002C0266" w:rsidRPr="00B36E28">
        <w:rPr>
          <w:rFonts w:ascii="Times New Roman" w:hAnsi="Times New Roman" w:cs="B Nazanin"/>
          <w:sz w:val="28"/>
          <w:szCs w:val="28"/>
          <w:lang w:bidi="fa-IR"/>
        </w:rPr>
        <w:t>s</w:t>
      </w:r>
      <w:r w:rsidR="002C0266" w:rsidRPr="00B36E28">
        <w:rPr>
          <w:rFonts w:ascii="Times New Roman" w:hAnsi="Times New Roman" w:cs="B Nazanin" w:hint="cs"/>
          <w:sz w:val="28"/>
          <w:szCs w:val="28"/>
          <w:rtl/>
          <w:lang w:bidi="fa-IR"/>
        </w:rPr>
        <w:t>) بسته شده اند (شکل 7</w:t>
      </w:r>
      <w:r w:rsidR="002C0266" w:rsidRPr="00B36E28">
        <w:rPr>
          <w:rFonts w:ascii="Times New Roman" w:hAnsi="Times New Roman" w:cs="B Nazanin"/>
          <w:sz w:val="28"/>
          <w:szCs w:val="28"/>
          <w:lang w:bidi="fa-IR"/>
        </w:rPr>
        <w:t>(</w:t>
      </w:r>
      <w:r w:rsidR="002C0266" w:rsidRPr="00B36E28">
        <w:rPr>
          <w:rFonts w:ascii="Times New Roman" w:hAnsi="Times New Roman" w:cs="B Nazanin" w:hint="cs"/>
          <w:sz w:val="28"/>
          <w:szCs w:val="28"/>
          <w:rtl/>
          <w:lang w:bidi="fa-IR"/>
        </w:rPr>
        <w:t>.</w:t>
      </w:r>
      <w:r w:rsidR="003C273B" w:rsidRPr="00B36E28">
        <w:rPr>
          <w:rFonts w:ascii="Times New Roman" w:hAnsi="Times New Roman" w:cs="B Nazanin" w:hint="cs"/>
          <w:sz w:val="28"/>
          <w:szCs w:val="28"/>
          <w:rtl/>
          <w:lang w:bidi="fa-IR"/>
        </w:rPr>
        <w:t xml:space="preserve"> </w:t>
      </w:r>
      <w:r w:rsidR="002C0266" w:rsidRPr="00B36E28">
        <w:rPr>
          <w:rFonts w:ascii="Times New Roman" w:hAnsi="Times New Roman" w:cs="B Nazanin" w:hint="cs"/>
          <w:sz w:val="28"/>
          <w:szCs w:val="28"/>
          <w:rtl/>
          <w:lang w:bidi="fa-IR"/>
        </w:rPr>
        <w:t xml:space="preserve">در اطراف تمامی نمونه ها </w:t>
      </w:r>
      <w:r w:rsidR="004C3547" w:rsidRPr="00B36E28">
        <w:rPr>
          <w:rFonts w:ascii="Times New Roman" w:hAnsi="Times New Roman" w:cs="B Nazanin" w:hint="cs"/>
          <w:sz w:val="28"/>
          <w:szCs w:val="28"/>
          <w:rtl/>
          <w:lang w:bidi="fa-IR"/>
        </w:rPr>
        <w:t xml:space="preserve">صفحات </w:t>
      </w:r>
      <w:r w:rsidR="002C0266" w:rsidRPr="00B36E28">
        <w:rPr>
          <w:rFonts w:ascii="Times New Roman" w:hAnsi="Times New Roman" w:cs="B Nazanin"/>
          <w:sz w:val="28"/>
          <w:szCs w:val="28"/>
          <w:lang w:bidi="fa-IR"/>
        </w:rPr>
        <w:t>CFRP</w:t>
      </w:r>
      <w:r w:rsidR="002C0266" w:rsidRPr="00B36E28">
        <w:rPr>
          <w:rFonts w:ascii="Times New Roman" w:hAnsi="Times New Roman" w:cs="B Nazanin" w:hint="cs"/>
          <w:sz w:val="28"/>
          <w:szCs w:val="28"/>
          <w:rtl/>
          <w:lang w:bidi="fa-IR"/>
        </w:rPr>
        <w:t xml:space="preserve"> بسته شده به غیر از نمونه های ازباکالاگلو</w:t>
      </w:r>
      <w:r w:rsidRPr="00B36E28">
        <w:rPr>
          <w:rFonts w:ascii="Times New Roman" w:hAnsi="Times New Roman" w:cs="B Nazanin" w:hint="cs"/>
          <w:sz w:val="28"/>
          <w:szCs w:val="28"/>
          <w:rtl/>
          <w:lang w:bidi="fa-IR"/>
        </w:rPr>
        <w:t xml:space="preserve"> </w:t>
      </w:r>
      <w:r w:rsidR="002C0266" w:rsidRPr="00B36E28">
        <w:rPr>
          <w:rFonts w:ascii="Times New Roman" w:hAnsi="Times New Roman" w:cs="B Nazanin" w:hint="cs"/>
          <w:sz w:val="28"/>
          <w:szCs w:val="28"/>
          <w:rtl/>
          <w:lang w:bidi="fa-IR"/>
        </w:rPr>
        <w:t xml:space="preserve">[54 و 55] و وانگ و همکاران [52] که به وسیله تیوب های </w:t>
      </w:r>
      <w:r w:rsidR="002C0266" w:rsidRPr="00B36E28">
        <w:rPr>
          <w:rFonts w:ascii="Times New Roman" w:hAnsi="Times New Roman" w:cs="B Nazanin"/>
          <w:sz w:val="28"/>
          <w:szCs w:val="28"/>
          <w:lang w:bidi="fa-IR"/>
        </w:rPr>
        <w:t>FRP</w:t>
      </w:r>
      <w:r w:rsidR="002C0266" w:rsidRPr="00B36E28">
        <w:rPr>
          <w:rFonts w:ascii="Times New Roman" w:hAnsi="Times New Roman" w:cs="B Nazanin" w:hint="cs"/>
          <w:sz w:val="28"/>
          <w:szCs w:val="28"/>
          <w:rtl/>
          <w:lang w:bidi="fa-IR"/>
        </w:rPr>
        <w:t xml:space="preserve"> بسته شده اند. در جدول 2، </w:t>
      </w:r>
      <w:r w:rsidR="002C0266" w:rsidRPr="00B36E28">
        <w:rPr>
          <w:rFonts w:ascii="Times New Roman" w:hAnsi="Times New Roman" w:cs="B Nazanin"/>
          <w:sz w:val="28"/>
          <w:szCs w:val="28"/>
          <w:lang w:bidi="fa-IR"/>
        </w:rPr>
        <w:t>H</w:t>
      </w:r>
      <w:r w:rsidR="002C0266" w:rsidRPr="00B36E28">
        <w:rPr>
          <w:rFonts w:ascii="Times New Roman" w:hAnsi="Times New Roman" w:cs="B Nazanin" w:hint="cs"/>
          <w:sz w:val="28"/>
          <w:szCs w:val="28"/>
          <w:rtl/>
          <w:lang w:bidi="fa-IR"/>
        </w:rPr>
        <w:t xml:space="preserve"> ارتفاع نمونه و </w:t>
      </w:r>
      <w:r w:rsidR="002C0266" w:rsidRPr="00B36E28">
        <w:rPr>
          <w:rFonts w:ascii="Times New Roman" w:hAnsi="Times New Roman" w:cs="B Nazanin" w:hint="cs"/>
          <w:noProof/>
          <w:sz w:val="28"/>
          <w:szCs w:val="28"/>
          <w:rtl/>
          <w:lang w:bidi="fa-IR"/>
        </w:rPr>
        <w:drawing>
          <wp:inline distT="0" distB="0" distL="0" distR="0">
            <wp:extent cx="2571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002C0266" w:rsidRPr="00B36E28">
        <w:rPr>
          <w:rFonts w:ascii="Times New Roman" w:hAnsi="Times New Roman" w:cs="B Nazanin" w:hint="cs"/>
          <w:sz w:val="28"/>
          <w:szCs w:val="28"/>
          <w:rtl/>
          <w:lang w:bidi="fa-IR"/>
        </w:rPr>
        <w:t xml:space="preserve">کرنش مقاومت بتن غیرمحصور است. نمونه هایی که توسط لم و تنگ [50] مورد آزمایش قرار گرفته اند، با توجه به اینکه مقدار دقیق گزارش نشده مقدار </w:t>
      </w:r>
      <w:r w:rsidR="002C0266" w:rsidRPr="00B36E28">
        <w:rPr>
          <w:rFonts w:ascii="Times New Roman" w:hAnsi="Times New Roman" w:cs="B Nazanin" w:hint="cs"/>
          <w:noProof/>
          <w:sz w:val="28"/>
          <w:szCs w:val="28"/>
          <w:rtl/>
          <w:lang w:bidi="fa-IR"/>
        </w:rPr>
        <w:drawing>
          <wp:inline distT="0" distB="0" distL="0" distR="0">
            <wp:extent cx="90487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002C0266" w:rsidRPr="00B36E28">
        <w:rPr>
          <w:rFonts w:ascii="Times New Roman" w:hAnsi="Times New Roman" w:cs="B Nazanin" w:hint="cs"/>
          <w:sz w:val="28"/>
          <w:szCs w:val="28"/>
          <w:rtl/>
          <w:lang w:bidi="fa-IR"/>
        </w:rPr>
        <w:t xml:space="preserve"> فرض شده است. لم و تنگ [50] مدول آغازین الاستیسیته بتن </w:t>
      </w:r>
      <w:r w:rsidR="001169D1" w:rsidRPr="00B36E28">
        <w:rPr>
          <w:rFonts w:ascii="Times New Roman" w:hAnsi="Times New Roman" w:cs="B Nazanin" w:hint="cs"/>
          <w:noProof/>
          <w:sz w:val="28"/>
          <w:szCs w:val="28"/>
          <w:rtl/>
          <w:lang w:bidi="fa-IR"/>
        </w:rPr>
        <w:drawing>
          <wp:inline distT="0" distB="0" distL="0" distR="0">
            <wp:extent cx="151447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sidR="001169D1" w:rsidRPr="00B36E28">
        <w:rPr>
          <w:rFonts w:ascii="Times New Roman" w:hAnsi="Times New Roman" w:cs="B Nazanin" w:hint="cs"/>
          <w:sz w:val="28"/>
          <w:szCs w:val="28"/>
          <w:rtl/>
          <w:lang w:bidi="fa-IR"/>
        </w:rPr>
        <w:t xml:space="preserve"> را برای نمونه های بسته شده با یک و یا دو لایه از </w:t>
      </w:r>
      <w:r w:rsidR="001169D1" w:rsidRPr="00B36E28">
        <w:rPr>
          <w:rFonts w:ascii="Times New Roman" w:hAnsi="Times New Roman" w:cs="B Nazanin"/>
          <w:sz w:val="28"/>
          <w:szCs w:val="28"/>
          <w:lang w:bidi="fa-IR"/>
        </w:rPr>
        <w:t>CFRP</w:t>
      </w:r>
      <w:r w:rsidR="001169D1" w:rsidRPr="00B36E28">
        <w:rPr>
          <w:rFonts w:ascii="Times New Roman" w:hAnsi="Times New Roman" w:cs="B Nazanin" w:hint="cs"/>
          <w:sz w:val="28"/>
          <w:szCs w:val="28"/>
          <w:rtl/>
          <w:lang w:bidi="fa-IR"/>
        </w:rPr>
        <w:t xml:space="preserve"> و مدول </w:t>
      </w:r>
      <w:r w:rsidR="001169D1" w:rsidRPr="00B36E28">
        <w:rPr>
          <w:rFonts w:ascii="Times New Roman" w:hAnsi="Times New Roman" w:cs="B Nazanin" w:hint="cs"/>
          <w:noProof/>
          <w:sz w:val="28"/>
          <w:szCs w:val="28"/>
          <w:rtl/>
          <w:lang w:bidi="fa-IR"/>
        </w:rPr>
        <w:lastRenderedPageBreak/>
        <w:drawing>
          <wp:inline distT="0" distB="0" distL="0" distR="0">
            <wp:extent cx="140017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001169D1" w:rsidRPr="00B36E28">
        <w:rPr>
          <w:rFonts w:ascii="Times New Roman" w:hAnsi="Times New Roman" w:cs="B Nazanin" w:hint="cs"/>
          <w:sz w:val="28"/>
          <w:szCs w:val="28"/>
          <w:rtl/>
          <w:lang w:bidi="fa-IR"/>
        </w:rPr>
        <w:t xml:space="preserve"> را برای نمونه های بسته شده با سه لایه را گزارش کردند. والدمانیس و همکاران</w:t>
      </w:r>
      <w:r w:rsidR="001169D1" w:rsidRPr="00B36E28">
        <w:rPr>
          <w:rStyle w:val="FootnoteReference"/>
          <w:rFonts w:ascii="Times New Roman" w:hAnsi="Times New Roman" w:cs="B Nazanin"/>
          <w:sz w:val="28"/>
          <w:szCs w:val="28"/>
          <w:rtl/>
          <w:lang w:bidi="fa-IR"/>
        </w:rPr>
        <w:footnoteReference w:id="23"/>
      </w:r>
      <w:r w:rsidR="001169D1" w:rsidRPr="00B36E28">
        <w:rPr>
          <w:rFonts w:ascii="Times New Roman" w:hAnsi="Times New Roman" w:cs="B Nazanin" w:hint="cs"/>
          <w:sz w:val="28"/>
          <w:szCs w:val="28"/>
          <w:rtl/>
          <w:lang w:bidi="fa-IR"/>
        </w:rPr>
        <w:t xml:space="preserve"> [51] مقدار </w:t>
      </w:r>
      <w:r w:rsidR="001169D1" w:rsidRPr="00B36E28">
        <w:rPr>
          <w:rFonts w:ascii="Times New Roman" w:hAnsi="Times New Roman" w:cs="B Nazanin" w:hint="cs"/>
          <w:noProof/>
          <w:sz w:val="28"/>
          <w:szCs w:val="28"/>
          <w:rtl/>
          <w:lang w:bidi="fa-IR"/>
        </w:rPr>
        <w:drawing>
          <wp:inline distT="0" distB="0" distL="0" distR="0">
            <wp:extent cx="1095375" cy="314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inline>
        </w:drawing>
      </w:r>
      <w:r w:rsidR="001169D1" w:rsidRPr="00B36E28">
        <w:rPr>
          <w:rFonts w:ascii="Times New Roman" w:hAnsi="Times New Roman" w:cs="B Nazanin" w:hint="cs"/>
          <w:sz w:val="28"/>
          <w:szCs w:val="28"/>
          <w:rtl/>
          <w:lang w:bidi="fa-IR"/>
        </w:rPr>
        <w:t xml:space="preserve">را برای هر سه نمونه گزارش کردند. برای نمونه های باقیمانده مقدار </w:t>
      </w:r>
      <w:proofErr w:type="spellStart"/>
      <w:r w:rsidR="001169D1" w:rsidRPr="00B36E28">
        <w:rPr>
          <w:rFonts w:ascii="Times New Roman" w:hAnsi="Times New Roman" w:cs="B Nazanin"/>
          <w:sz w:val="28"/>
          <w:szCs w:val="28"/>
          <w:lang w:bidi="fa-IR"/>
        </w:rPr>
        <w:t>Ec</w:t>
      </w:r>
      <w:proofErr w:type="spellEnd"/>
      <w:r w:rsidR="001169D1" w:rsidRPr="00B36E28">
        <w:rPr>
          <w:rFonts w:ascii="Times New Roman" w:hAnsi="Times New Roman" w:cs="B Nazanin" w:hint="cs"/>
          <w:sz w:val="28"/>
          <w:szCs w:val="28"/>
          <w:rtl/>
          <w:lang w:bidi="fa-IR"/>
        </w:rPr>
        <w:t xml:space="preserve"> برابر با </w:t>
      </w:r>
      <w:r w:rsidR="001169D1" w:rsidRPr="00B36E28">
        <w:rPr>
          <w:rFonts w:ascii="Times New Roman" w:hAnsi="Times New Roman" w:cs="B Nazanin" w:hint="cs"/>
          <w:noProof/>
          <w:sz w:val="28"/>
          <w:szCs w:val="28"/>
          <w:rtl/>
          <w:lang w:bidi="fa-IR"/>
        </w:rPr>
        <w:drawing>
          <wp:inline distT="0" distB="0" distL="0" distR="0">
            <wp:extent cx="12096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1169D1" w:rsidRPr="00B36E28">
        <w:rPr>
          <w:rFonts w:ascii="Times New Roman" w:hAnsi="Times New Roman" w:cs="B Nazanin" w:hint="cs"/>
          <w:sz w:val="28"/>
          <w:szCs w:val="28"/>
          <w:rtl/>
          <w:lang w:bidi="fa-IR"/>
        </w:rPr>
        <w:t xml:space="preserve"> گزارش گردید. توجه نمایید که در اشکال 14-19، منحنی ها در کرنش جانبی متناظر با کرنش حلقه آزمایشگاهی</w:t>
      </w:r>
      <w:r w:rsidR="001169D1" w:rsidRPr="00B36E28">
        <w:rPr>
          <w:rFonts w:ascii="Times New Roman" w:hAnsi="Times New Roman" w:cs="B Nazanin"/>
          <w:sz w:val="28"/>
          <w:szCs w:val="28"/>
          <w:rtl/>
          <w:lang w:bidi="fa-IR"/>
        </w:rPr>
        <w:t xml:space="preserve"> </w:t>
      </w:r>
      <w:r w:rsidR="001169D1" w:rsidRPr="00B36E28">
        <w:rPr>
          <w:rFonts w:ascii="Times New Roman" w:hAnsi="Times New Roman" w:cs="B Nazanin" w:hint="cs"/>
          <w:sz w:val="28"/>
          <w:szCs w:val="28"/>
          <w:rtl/>
          <w:lang w:bidi="fa-IR"/>
        </w:rPr>
        <w:t xml:space="preserve">حذف شده اند. نمونه های هانی و همکاران [9] با توجه به اینکه کرنش های جانبی آزمایشگاهی به دلیل پراکندگی زیاد مقادیر اندازه گیری شده گزارش نشده بودند، منحنی های تنش </w:t>
      </w:r>
      <w:r w:rsidR="001169D1" w:rsidRPr="00B36E28">
        <w:rPr>
          <w:rFonts w:ascii="Arial" w:hAnsi="Arial" w:cs="Arial" w:hint="cs"/>
          <w:sz w:val="28"/>
          <w:szCs w:val="28"/>
          <w:rtl/>
          <w:lang w:bidi="fa-IR"/>
        </w:rPr>
        <w:t>–</w:t>
      </w:r>
      <w:r w:rsidR="001169D1" w:rsidRPr="00B36E28">
        <w:rPr>
          <w:rFonts w:ascii="Times New Roman" w:hAnsi="Times New Roman" w:cs="B Nazanin" w:hint="cs"/>
          <w:sz w:val="28"/>
          <w:szCs w:val="28"/>
          <w:rtl/>
          <w:lang w:bidi="fa-IR"/>
        </w:rPr>
        <w:t xml:space="preserve"> کرنش پیش بینی شده تحلیلی در کرنش های محوری متناظر با کاهش ناگهانی در پاسخ تنش </w:t>
      </w:r>
      <w:r w:rsidR="001169D1" w:rsidRPr="00B36E28">
        <w:rPr>
          <w:rFonts w:ascii="Arial" w:hAnsi="Arial" w:cs="Arial" w:hint="cs"/>
          <w:sz w:val="28"/>
          <w:szCs w:val="28"/>
          <w:rtl/>
          <w:lang w:bidi="fa-IR"/>
        </w:rPr>
        <w:t>–</w:t>
      </w:r>
      <w:r w:rsidR="001169D1" w:rsidRPr="00B36E28">
        <w:rPr>
          <w:rFonts w:ascii="Times New Roman" w:hAnsi="Times New Roman" w:cs="B Nazanin" w:hint="cs"/>
          <w:sz w:val="28"/>
          <w:szCs w:val="28"/>
          <w:rtl/>
          <w:lang w:bidi="fa-IR"/>
        </w:rPr>
        <w:t xml:space="preserve"> کرنش آزمایشگاهی حذف گردیدند. </w:t>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drawing>
          <wp:inline distT="0" distB="0" distL="0" distR="0" wp14:anchorId="18060C22" wp14:editId="47E6C85C">
            <wp:extent cx="3422082" cy="4012441"/>
            <wp:effectExtent l="0" t="0" r="698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24823" cy="4015655"/>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lastRenderedPageBreak/>
        <w:drawing>
          <wp:inline distT="0" distB="0" distL="0" distR="0" wp14:anchorId="18FB8EAD" wp14:editId="01779937">
            <wp:extent cx="5715000" cy="19907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5000" cy="1990725"/>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drawing>
          <wp:inline distT="0" distB="0" distL="0" distR="0" wp14:anchorId="307F9836" wp14:editId="3B3BF74E">
            <wp:extent cx="5915025" cy="19431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15025" cy="1943100"/>
                    </a:xfrm>
                    <a:prstGeom prst="rect">
                      <a:avLst/>
                    </a:prstGeom>
                  </pic:spPr>
                </pic:pic>
              </a:graphicData>
            </a:graphic>
          </wp:inline>
        </w:drawing>
      </w:r>
    </w:p>
    <w:p w:rsidR="00F73B28" w:rsidRPr="00B36E28" w:rsidRDefault="00F73B28"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drawing>
          <wp:inline distT="0" distB="0" distL="0" distR="0" wp14:anchorId="0883BF24" wp14:editId="1376F348">
            <wp:extent cx="5810250" cy="38576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250" cy="3857625"/>
                    </a:xfrm>
                    <a:prstGeom prst="rect">
                      <a:avLst/>
                    </a:prstGeom>
                  </pic:spPr>
                </pic:pic>
              </a:graphicData>
            </a:graphic>
          </wp:inline>
        </w:drawing>
      </w:r>
    </w:p>
    <w:p w:rsidR="00E73D79" w:rsidRPr="00B36E28" w:rsidRDefault="00E73D79" w:rsidP="000D5C74">
      <w:pPr>
        <w:bidi/>
        <w:spacing w:after="0" w:line="360" w:lineRule="auto"/>
        <w:jc w:val="center"/>
        <w:rPr>
          <w:rFonts w:ascii="Times New Roman" w:hAnsi="Times New Roman" w:cs="B Nazanin"/>
          <w:sz w:val="28"/>
          <w:szCs w:val="28"/>
          <w:rtl/>
          <w:lang w:bidi="fa-IR"/>
        </w:rPr>
      </w:pPr>
      <w:r w:rsidRPr="00B36E28">
        <w:rPr>
          <w:rFonts w:cs="B Nazanin"/>
          <w:noProof/>
          <w:sz w:val="28"/>
          <w:szCs w:val="28"/>
          <w:lang w:bidi="fa-IR"/>
        </w:rPr>
        <w:lastRenderedPageBreak/>
        <w:drawing>
          <wp:inline distT="0" distB="0" distL="0" distR="0" wp14:anchorId="0FED2AC6" wp14:editId="76C3EED5">
            <wp:extent cx="6188710" cy="3977005"/>
            <wp:effectExtent l="0" t="0" r="254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88710" cy="3977005"/>
                    </a:xfrm>
                    <a:prstGeom prst="rect">
                      <a:avLst/>
                    </a:prstGeom>
                  </pic:spPr>
                </pic:pic>
              </a:graphicData>
            </a:graphic>
          </wp:inline>
        </w:drawing>
      </w:r>
    </w:p>
    <w:p w:rsidR="00EB794C" w:rsidRDefault="001169D1"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t xml:space="preserve">می توان از اشکال 14-20 مشاهده نمود که نتایج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به دست آمده با استفاده از مدل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اصلاح شده پیشنهادی دارای تطابق خوبی با نتایج آزمایش گزارش شده در سوابق فنی می باشد. همچنین می توان مشاهده نمود که دو نمونه مربعی </w:t>
      </w:r>
      <w:r w:rsidR="00800B90" w:rsidRPr="00B36E28">
        <w:rPr>
          <w:rFonts w:ascii="Times New Roman" w:hAnsi="Times New Roman" w:cs="B Nazanin" w:hint="cs"/>
          <w:sz w:val="28"/>
          <w:szCs w:val="28"/>
          <w:rtl/>
          <w:lang w:bidi="fa-IR"/>
        </w:rPr>
        <w:t xml:space="preserve">در شکل </w:t>
      </w:r>
      <w:r w:rsidR="00800B90" w:rsidRPr="00B36E28">
        <w:rPr>
          <w:rFonts w:ascii="Times New Roman" w:hAnsi="Times New Roman" w:cs="B Nazanin"/>
          <w:sz w:val="28"/>
          <w:szCs w:val="28"/>
          <w:lang w:bidi="fa-IR"/>
        </w:rPr>
        <w:t>17a</w:t>
      </w:r>
      <w:r w:rsidR="00800B90" w:rsidRPr="00B36E28">
        <w:rPr>
          <w:rFonts w:ascii="Times New Roman" w:hAnsi="Times New Roman" w:cs="B Nazanin" w:hint="cs"/>
          <w:sz w:val="28"/>
          <w:szCs w:val="28"/>
          <w:rtl/>
          <w:lang w:bidi="fa-IR"/>
        </w:rPr>
        <w:t xml:space="preserve"> و برای نمونه های مربعی، مستطیلی و بسته شده نسبی در ش</w:t>
      </w:r>
      <w:r w:rsidR="009C1BA7" w:rsidRPr="00B36E28">
        <w:rPr>
          <w:rFonts w:ascii="Times New Roman" w:hAnsi="Times New Roman" w:cs="B Nazanin" w:hint="cs"/>
          <w:sz w:val="28"/>
          <w:szCs w:val="28"/>
          <w:rtl/>
          <w:lang w:bidi="fa-IR"/>
        </w:rPr>
        <w:t>کل 20 هر دو روش (روش های 1 و 2)</w:t>
      </w:r>
      <w:r w:rsidR="00800B90" w:rsidRPr="00B36E28">
        <w:rPr>
          <w:rFonts w:ascii="Times New Roman" w:hAnsi="Times New Roman" w:cs="B Nazanin" w:hint="cs"/>
          <w:sz w:val="28"/>
          <w:szCs w:val="28"/>
          <w:rtl/>
          <w:lang w:bidi="fa-IR"/>
        </w:rPr>
        <w:t xml:space="preserve"> به </w:t>
      </w:r>
      <w:r w:rsidR="009C1BA7" w:rsidRPr="00B36E28">
        <w:rPr>
          <w:rFonts w:ascii="Times New Roman" w:hAnsi="Times New Roman" w:cs="B Nazanin" w:hint="cs"/>
          <w:sz w:val="28"/>
          <w:szCs w:val="28"/>
          <w:rtl/>
          <w:lang w:bidi="fa-IR"/>
        </w:rPr>
        <w:t>پیش بینی ها</w:t>
      </w:r>
      <w:r w:rsidR="00800B90" w:rsidRPr="00B36E28">
        <w:rPr>
          <w:rFonts w:ascii="Times New Roman" w:hAnsi="Times New Roman" w:cs="B Nazanin" w:hint="cs"/>
          <w:sz w:val="28"/>
          <w:szCs w:val="28"/>
          <w:rtl/>
          <w:lang w:bidi="fa-IR"/>
        </w:rPr>
        <w:t xml:space="preserve">ی </w:t>
      </w:r>
      <w:r w:rsidR="009C1BA7" w:rsidRPr="00B36E28">
        <w:rPr>
          <w:rFonts w:ascii="Times New Roman" w:hAnsi="Times New Roman" w:cs="B Nazanin" w:hint="cs"/>
          <w:sz w:val="28"/>
          <w:szCs w:val="28"/>
          <w:rtl/>
          <w:lang w:bidi="fa-IR"/>
        </w:rPr>
        <w:t xml:space="preserve">منحنی های تنش </w:t>
      </w:r>
      <w:r w:rsidR="009C1BA7" w:rsidRPr="00B36E28">
        <w:rPr>
          <w:rFonts w:ascii="Arial" w:hAnsi="Arial" w:cs="Arial" w:hint="cs"/>
          <w:sz w:val="28"/>
          <w:szCs w:val="28"/>
          <w:rtl/>
          <w:lang w:bidi="fa-IR"/>
        </w:rPr>
        <w:t>–</w:t>
      </w:r>
      <w:r w:rsidR="009C1BA7" w:rsidRPr="00B36E28">
        <w:rPr>
          <w:rFonts w:ascii="Times New Roman" w:hAnsi="Times New Roman" w:cs="B Nazanin" w:hint="cs"/>
          <w:sz w:val="28"/>
          <w:szCs w:val="28"/>
          <w:rtl/>
          <w:lang w:bidi="fa-IR"/>
        </w:rPr>
        <w:t xml:space="preserve"> کرنش منتهی </w:t>
      </w:r>
      <w:r w:rsidR="00800B90" w:rsidRPr="00B36E28">
        <w:rPr>
          <w:rFonts w:ascii="Times New Roman" w:hAnsi="Times New Roman" w:cs="B Nazanin" w:hint="cs"/>
          <w:sz w:val="28"/>
          <w:szCs w:val="28"/>
          <w:rtl/>
          <w:lang w:bidi="fa-IR"/>
        </w:rPr>
        <w:t>می شوند</w:t>
      </w:r>
      <w:r w:rsidR="009C1BA7" w:rsidRPr="00B36E28">
        <w:rPr>
          <w:rFonts w:ascii="Times New Roman" w:hAnsi="Times New Roman" w:cs="B Nazanin" w:hint="cs"/>
          <w:sz w:val="28"/>
          <w:szCs w:val="28"/>
          <w:rtl/>
          <w:lang w:bidi="fa-IR"/>
        </w:rPr>
        <w:t xml:space="preserve">. با این حال، همان طور که می توان در شکل </w:t>
      </w:r>
      <w:r w:rsidR="009C1BA7" w:rsidRPr="00B36E28">
        <w:rPr>
          <w:rFonts w:ascii="Times New Roman" w:hAnsi="Times New Roman" w:cs="B Nazanin"/>
          <w:sz w:val="28"/>
          <w:szCs w:val="28"/>
          <w:lang w:bidi="fa-IR"/>
        </w:rPr>
        <w:t>17b</w:t>
      </w:r>
      <w:r w:rsidR="009C1BA7" w:rsidRPr="00B36E28">
        <w:rPr>
          <w:rFonts w:ascii="Times New Roman" w:hAnsi="Times New Roman" w:cs="B Nazanin" w:hint="cs"/>
          <w:sz w:val="28"/>
          <w:szCs w:val="28"/>
          <w:rtl/>
          <w:lang w:bidi="fa-IR"/>
        </w:rPr>
        <w:t xml:space="preserve"> مشاهده نمود، برای میانگین منحنی های کرنش محوری </w:t>
      </w:r>
      <w:r w:rsidR="009C1BA7" w:rsidRPr="00B36E28">
        <w:rPr>
          <w:rFonts w:ascii="Arial" w:hAnsi="Arial" w:cs="Arial" w:hint="cs"/>
          <w:sz w:val="28"/>
          <w:szCs w:val="28"/>
          <w:rtl/>
          <w:lang w:bidi="fa-IR"/>
        </w:rPr>
        <w:t>–</w:t>
      </w:r>
      <w:r w:rsidR="009C1BA7" w:rsidRPr="00B36E28">
        <w:rPr>
          <w:rFonts w:ascii="Times New Roman" w:hAnsi="Times New Roman" w:cs="B Nazanin" w:hint="cs"/>
          <w:sz w:val="28"/>
          <w:szCs w:val="28"/>
          <w:rtl/>
          <w:lang w:bidi="fa-IR"/>
        </w:rPr>
        <w:t xml:space="preserve"> کرنش حلقه گوشه، برای همان کرنش محوری، کرنش حلقه گوشه پایین تر، در مقایسه با روش 1، با استفاده از روش 2 به دست آمده است. این امر ناشی از این حقیقت است که با استفاده از روش 2، زاویه انبساطی در ناحیه گوشه که در آن فشار محصور کننده بالا می باشد، مقدار آن از مقدار ثابت مشخص شده توسط روش 1 کمتر می باشد. برای نمونه های </w:t>
      </w:r>
      <w:r w:rsidR="009C1BA7" w:rsidRPr="00B36E28">
        <w:rPr>
          <w:rFonts w:ascii="Times New Roman" w:hAnsi="Times New Roman" w:cs="B Nazanin"/>
          <w:sz w:val="28"/>
          <w:szCs w:val="28"/>
          <w:lang w:bidi="fa-IR"/>
        </w:rPr>
        <w:t>HSC</w:t>
      </w:r>
      <w:r w:rsidR="009C1BA7" w:rsidRPr="00B36E28">
        <w:rPr>
          <w:rFonts w:ascii="Times New Roman" w:hAnsi="Times New Roman" w:cs="B Nazanin" w:hint="cs"/>
          <w:sz w:val="28"/>
          <w:szCs w:val="28"/>
          <w:rtl/>
          <w:lang w:bidi="fa-IR"/>
        </w:rPr>
        <w:t xml:space="preserve"> دایره ای، </w:t>
      </w:r>
      <w:r w:rsidR="009C1BA7" w:rsidRPr="00B36E28">
        <w:rPr>
          <w:rFonts w:ascii="Times New Roman" w:hAnsi="Times New Roman" w:cs="B Nazanin"/>
          <w:sz w:val="28"/>
          <w:szCs w:val="28"/>
          <w:lang w:bidi="fa-IR"/>
        </w:rPr>
        <w:t>H-W2</w:t>
      </w:r>
      <w:r w:rsidR="009C1BA7" w:rsidRPr="00B36E28">
        <w:rPr>
          <w:rFonts w:ascii="Times New Roman" w:hAnsi="Times New Roman" w:cs="B Nazanin" w:hint="cs"/>
          <w:sz w:val="28"/>
          <w:szCs w:val="28"/>
          <w:rtl/>
          <w:lang w:bidi="fa-IR"/>
        </w:rPr>
        <w:t xml:space="preserve"> (شکل 18)، و نمونه مربعی </w:t>
      </w:r>
      <w:r w:rsidR="009C1BA7" w:rsidRPr="00B36E28">
        <w:rPr>
          <w:rFonts w:ascii="Times New Roman" w:hAnsi="Times New Roman" w:cs="B Nazanin"/>
          <w:sz w:val="28"/>
          <w:szCs w:val="28"/>
          <w:lang w:bidi="fa-IR"/>
        </w:rPr>
        <w:t>UHSC</w:t>
      </w:r>
      <w:r w:rsidR="009C1BA7" w:rsidRPr="00B36E28">
        <w:rPr>
          <w:rFonts w:ascii="Times New Roman" w:hAnsi="Times New Roman" w:cs="B Nazanin" w:hint="cs"/>
          <w:sz w:val="28"/>
          <w:szCs w:val="28"/>
          <w:rtl/>
          <w:lang w:bidi="fa-IR"/>
        </w:rPr>
        <w:t xml:space="preserve"> </w:t>
      </w:r>
      <w:r w:rsidR="009C1BA7" w:rsidRPr="00B36E28">
        <w:rPr>
          <w:rFonts w:ascii="Times New Roman" w:hAnsi="Times New Roman" w:cs="B Nazanin"/>
          <w:sz w:val="28"/>
          <w:szCs w:val="28"/>
          <w:lang w:bidi="fa-IR"/>
        </w:rPr>
        <w:t>A10R30L5</w:t>
      </w:r>
      <w:r w:rsidR="009C1BA7" w:rsidRPr="00B36E28">
        <w:rPr>
          <w:rFonts w:ascii="Times New Roman" w:hAnsi="Times New Roman" w:cs="B Nazanin" w:hint="cs"/>
          <w:sz w:val="28"/>
          <w:szCs w:val="28"/>
          <w:rtl/>
          <w:lang w:bidi="fa-IR"/>
        </w:rPr>
        <w:t xml:space="preserve"> (شکل 19</w:t>
      </w:r>
      <w:r w:rsidR="009C1BA7" w:rsidRPr="00B36E28">
        <w:rPr>
          <w:rFonts w:ascii="Times New Roman" w:hAnsi="Times New Roman" w:cs="B Nazanin"/>
          <w:sz w:val="28"/>
          <w:szCs w:val="28"/>
          <w:lang w:bidi="fa-IR"/>
        </w:rPr>
        <w:t>b</w:t>
      </w:r>
      <w:r w:rsidR="009C1BA7" w:rsidRPr="00B36E28">
        <w:rPr>
          <w:rFonts w:ascii="Times New Roman" w:hAnsi="Times New Roman" w:cs="B Nazanin" w:hint="cs"/>
          <w:sz w:val="28"/>
          <w:szCs w:val="28"/>
          <w:rtl/>
          <w:lang w:bidi="fa-IR"/>
        </w:rPr>
        <w:t xml:space="preserve">) تطابق نزدیکی میان نتایج آزمایشگاهی و </w:t>
      </w:r>
      <w:r w:rsidR="009C1BA7" w:rsidRPr="00B36E28">
        <w:rPr>
          <w:rFonts w:ascii="Times New Roman" w:hAnsi="Times New Roman" w:cs="B Nazanin"/>
          <w:sz w:val="28"/>
          <w:szCs w:val="28"/>
          <w:lang w:bidi="fa-IR"/>
        </w:rPr>
        <w:t>FE</w:t>
      </w:r>
      <w:r w:rsidR="009C1BA7" w:rsidRPr="00B36E28">
        <w:rPr>
          <w:rFonts w:ascii="Times New Roman" w:hAnsi="Times New Roman" w:cs="B Nazanin" w:hint="cs"/>
          <w:sz w:val="28"/>
          <w:szCs w:val="28"/>
          <w:rtl/>
          <w:lang w:bidi="fa-IR"/>
        </w:rPr>
        <w:t xml:space="preserve"> مشاهده شده است. اختلاف میان نتایح آزمایشگاهی و </w:t>
      </w:r>
      <w:r w:rsidR="009C1BA7" w:rsidRPr="00B36E28">
        <w:rPr>
          <w:rFonts w:ascii="Times New Roman" w:hAnsi="Times New Roman" w:cs="B Nazanin"/>
          <w:sz w:val="28"/>
          <w:szCs w:val="28"/>
          <w:lang w:bidi="fa-IR"/>
        </w:rPr>
        <w:t>FE</w:t>
      </w:r>
      <w:r w:rsidR="009C1BA7" w:rsidRPr="00B36E28">
        <w:rPr>
          <w:rFonts w:ascii="Times New Roman" w:hAnsi="Times New Roman" w:cs="B Nazanin" w:hint="cs"/>
          <w:sz w:val="28"/>
          <w:szCs w:val="28"/>
          <w:rtl/>
          <w:lang w:bidi="fa-IR"/>
        </w:rPr>
        <w:t xml:space="preserve"> برای نمونه های دایره ای که دارای مقاومت بتن بالا هستند افزایش می یابد (نمونه </w:t>
      </w:r>
      <w:r w:rsidR="009C1BA7" w:rsidRPr="00B36E28">
        <w:rPr>
          <w:rFonts w:ascii="Times New Roman" w:hAnsi="Times New Roman" w:cs="B Nazanin"/>
          <w:sz w:val="28"/>
          <w:szCs w:val="28"/>
          <w:lang w:bidi="fa-IR"/>
        </w:rPr>
        <w:t>UHW6-1</w:t>
      </w:r>
      <w:r w:rsidR="009C1BA7" w:rsidRPr="00B36E28">
        <w:rPr>
          <w:rFonts w:ascii="Times New Roman" w:hAnsi="Times New Roman" w:cs="B Nazanin" w:hint="cs"/>
          <w:sz w:val="28"/>
          <w:szCs w:val="28"/>
          <w:rtl/>
          <w:lang w:bidi="fa-IR"/>
        </w:rPr>
        <w:t xml:space="preserve"> درشکل 19). برای نمونه </w:t>
      </w:r>
      <w:r w:rsidR="009C1BA7" w:rsidRPr="00B36E28">
        <w:rPr>
          <w:rFonts w:ascii="Times New Roman" w:hAnsi="Times New Roman" w:cs="B Nazanin"/>
          <w:sz w:val="28"/>
          <w:szCs w:val="28"/>
          <w:lang w:bidi="fa-IR"/>
        </w:rPr>
        <w:t>A20R15L5</w:t>
      </w:r>
      <w:r w:rsidR="009C1BA7" w:rsidRPr="00B36E28">
        <w:rPr>
          <w:rFonts w:ascii="Times New Roman" w:hAnsi="Times New Roman" w:cs="B Nazanin" w:hint="cs"/>
          <w:sz w:val="28"/>
          <w:szCs w:val="28"/>
          <w:rtl/>
          <w:lang w:bidi="fa-IR"/>
        </w:rPr>
        <w:t xml:space="preserve">، می توان مشاهده کرد که </w:t>
      </w:r>
      <w:r w:rsidR="009C1BA7" w:rsidRPr="00B36E28">
        <w:rPr>
          <w:rFonts w:ascii="Times New Roman" w:hAnsi="Times New Roman" w:cs="B Nazanin" w:hint="cs"/>
          <w:sz w:val="28"/>
          <w:szCs w:val="28"/>
          <w:rtl/>
          <w:lang w:bidi="fa-IR"/>
        </w:rPr>
        <w:lastRenderedPageBreak/>
        <w:t xml:space="preserve">استفاده از روش 1 امکان ارائه مناسبی از نتایج آزمایشگاهی را فراهم می آورد. با این حال، روش 2 </w:t>
      </w:r>
      <w:r w:rsidR="00986A2A" w:rsidRPr="00B36E28">
        <w:rPr>
          <w:rFonts w:ascii="Times New Roman" w:hAnsi="Times New Roman" w:cs="B Nazanin" w:hint="cs"/>
          <w:sz w:val="28"/>
          <w:szCs w:val="28"/>
          <w:rtl/>
          <w:lang w:bidi="fa-IR"/>
        </w:rPr>
        <w:t xml:space="preserve">تنش را در نمونه ها بیش از اندازه در نظر گرفته و زاویه انبساطی بالا در ناحیه نزدیک به طرف های مسطح منجر می شود که کرنش جانبی زودتر به مقادیر گسیختگی آزمایشگاهی برسند. </w:t>
      </w:r>
    </w:p>
    <w:p w:rsidR="000D5C74" w:rsidRPr="00B36E28" w:rsidRDefault="000D5C74" w:rsidP="000D5C74">
      <w:pPr>
        <w:bidi/>
        <w:spacing w:after="0" w:line="360" w:lineRule="auto"/>
        <w:jc w:val="both"/>
        <w:rPr>
          <w:rFonts w:ascii="Times New Roman" w:hAnsi="Times New Roman" w:cs="B Nazanin"/>
          <w:sz w:val="28"/>
          <w:szCs w:val="28"/>
          <w:rtl/>
          <w:lang w:bidi="fa-IR"/>
        </w:rPr>
      </w:pPr>
    </w:p>
    <w:p w:rsidR="007E1D21" w:rsidRPr="00B36E28" w:rsidRDefault="00986A2A" w:rsidP="00B36E28">
      <w:pPr>
        <w:bidi/>
        <w:spacing w:after="0" w:line="360" w:lineRule="auto"/>
        <w:jc w:val="both"/>
        <w:rPr>
          <w:rFonts w:ascii="Times New Roman" w:hAnsi="Times New Roman" w:cs="B Nazanin"/>
          <w:b/>
          <w:bCs/>
          <w:sz w:val="28"/>
          <w:szCs w:val="28"/>
          <w:rtl/>
          <w:lang w:bidi="fa-IR"/>
        </w:rPr>
      </w:pPr>
      <w:r w:rsidRPr="00B36E28">
        <w:rPr>
          <w:rFonts w:ascii="Times New Roman" w:hAnsi="Times New Roman" w:cs="B Nazanin" w:hint="cs"/>
          <w:b/>
          <w:bCs/>
          <w:sz w:val="28"/>
          <w:szCs w:val="28"/>
          <w:rtl/>
          <w:lang w:bidi="fa-IR"/>
        </w:rPr>
        <w:t>6. خلاصه و نتیجه گیری</w:t>
      </w:r>
    </w:p>
    <w:p w:rsidR="00C6740D" w:rsidRPr="00B36E28" w:rsidRDefault="00986A2A"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در این مقاله، مدل پلاستیسیته آسیب بتن که در نرم افزار آباکوس در دسترس است برای شبیه سازی ستون های بتنی محصور با پوشش های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مورد استفاده قرار گرفته، زمانیکه در معرض بارگذاری فشاری محوری یکنواخت هستند. تحقیقی پارامتری برای ارزیابی حساسیت تنش- کرنش و پاسخ های کرنش محوری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جانبی به پارامترهای مصالح ورودی مختلف انجام پذیرفت. بر اساس نتایج تحقیق، اصلاحاتی در مدل پلاستیسیته آسیب بتن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مورد استفاده در آباکوس برای مدل سازی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ستون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اعمال شدند که تحت فشار محوری یکنواخت قرار داشتند. </w:t>
      </w:r>
    </w:p>
    <w:p w:rsidR="007A137A" w:rsidRPr="00B36E28" w:rsidRDefault="00986A2A"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برای ستون های مقطع عرضی دایره ای، قانون سخت شدگی/ نرم شدگی جدیدی پیشنهاد شده تا رفتار تنش </w:t>
      </w:r>
      <w:r w:rsidRPr="00B36E28">
        <w:rPr>
          <w:rFonts w:ascii="Arial" w:hAnsi="Arial" w:cs="Arial" w:hint="cs"/>
          <w:sz w:val="28"/>
          <w:szCs w:val="28"/>
          <w:rtl/>
          <w:lang w:bidi="fa-IR"/>
        </w:rPr>
        <w:t>–</w:t>
      </w:r>
      <w:r w:rsidRPr="00B36E28">
        <w:rPr>
          <w:rFonts w:ascii="Times New Roman" w:hAnsi="Times New Roman" w:cs="B Nazanin" w:hint="cs"/>
          <w:sz w:val="28"/>
          <w:szCs w:val="28"/>
          <w:rtl/>
          <w:lang w:bidi="fa-IR"/>
        </w:rPr>
        <w:t xml:space="preserve"> کرنش بتن با فشارهای محصور فعال (یا ثبات) مختلف را پیش بینی نماید. برای بتن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حالت زاویه انبساطی جدیدی ایجاد شده </w:t>
      </w:r>
      <w:r w:rsidR="007A137A" w:rsidRPr="00B36E28">
        <w:rPr>
          <w:rFonts w:ascii="Times New Roman" w:hAnsi="Times New Roman" w:cs="B Nazanin" w:hint="cs"/>
          <w:sz w:val="28"/>
          <w:szCs w:val="28"/>
          <w:rtl/>
          <w:lang w:bidi="fa-IR"/>
        </w:rPr>
        <w:t xml:space="preserve">و قانون سخت شدگی/ نرم شدگی فشاری به عنوان تابعی از فشار محصور تعریف شده که در طی بارگذاری تغییر می کند. فشار محصور کننده واقعی به مقدار مشخصی کاهش یافته که اختلاف میان تنش بتن را در نظر گرفته و به عنوان متغیر میدانی با استفاده از کاربر زیرمجموعه </w:t>
      </w:r>
      <w:r w:rsidR="007A137A" w:rsidRPr="00B36E28">
        <w:rPr>
          <w:rFonts w:ascii="Times New Roman" w:hAnsi="Times New Roman" w:cs="B Nazanin"/>
          <w:sz w:val="28"/>
          <w:szCs w:val="28"/>
          <w:lang w:bidi="fa-IR"/>
        </w:rPr>
        <w:t>USDFLD</w:t>
      </w:r>
      <w:r w:rsidR="007A137A" w:rsidRPr="00B36E28">
        <w:rPr>
          <w:rFonts w:ascii="Times New Roman" w:hAnsi="Times New Roman" w:cs="B Nazanin" w:hint="cs"/>
          <w:sz w:val="28"/>
          <w:szCs w:val="28"/>
          <w:rtl/>
          <w:lang w:bidi="fa-IR"/>
        </w:rPr>
        <w:t xml:space="preserve"> موجود در آباکوس تعریف شده است.</w:t>
      </w:r>
    </w:p>
    <w:p w:rsidR="007A137A" w:rsidRPr="00B36E28" w:rsidRDefault="007A137A" w:rsidP="00B36E28">
      <w:pPr>
        <w:bidi/>
        <w:spacing w:after="0" w:line="360" w:lineRule="auto"/>
        <w:jc w:val="both"/>
        <w:rPr>
          <w:rFonts w:ascii="Times New Roman" w:hAnsi="Times New Roman" w:cs="B Nazanin"/>
          <w:sz w:val="28"/>
          <w:szCs w:val="28"/>
          <w:rtl/>
          <w:lang w:bidi="fa-IR"/>
        </w:rPr>
      </w:pPr>
      <w:r w:rsidRPr="00B36E28">
        <w:rPr>
          <w:rFonts w:ascii="Times New Roman" w:hAnsi="Times New Roman" w:cs="B Nazanin" w:hint="cs"/>
          <w:sz w:val="28"/>
          <w:szCs w:val="28"/>
          <w:rtl/>
          <w:lang w:bidi="fa-IR"/>
        </w:rPr>
        <w:t xml:space="preserve">برای نمونه های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مقاطع عرضی غیر دایره ای (به عنوان مثال مربعی و مستطیلی) و یا نمونه های بسته شده با نوارهای ناپیوسته، تعریف قانون سخت شدگی/ نرم شدگی فشاری مشابه با نمونه های دایره ای است. با این حال، در این حالت، دو روش به منظور تعیین زاویه انبساطی پیشنهاد شده و منجر به پیش بینی نزدیکی از بتن با مقاومت عادی شده و اختلاف زیادی برای مقاومت های بتنی بالاتر دارد.</w:t>
      </w:r>
    </w:p>
    <w:p w:rsidR="00AB79D2" w:rsidRDefault="007A137A" w:rsidP="00B36E28">
      <w:pPr>
        <w:bidi/>
        <w:spacing w:after="0" w:line="360" w:lineRule="auto"/>
        <w:jc w:val="both"/>
        <w:rPr>
          <w:rFonts w:ascii="Times New Roman" w:hAnsi="Times New Roman" w:cs="B Nazanin"/>
          <w:sz w:val="28"/>
          <w:szCs w:val="28"/>
          <w:lang w:bidi="fa-IR"/>
        </w:rPr>
      </w:pPr>
      <w:r w:rsidRPr="00B36E28">
        <w:rPr>
          <w:rFonts w:ascii="Times New Roman" w:hAnsi="Times New Roman" w:cs="B Nazanin" w:hint="cs"/>
          <w:sz w:val="28"/>
          <w:szCs w:val="28"/>
          <w:rtl/>
          <w:lang w:bidi="fa-IR"/>
        </w:rPr>
        <w:lastRenderedPageBreak/>
        <w:t xml:space="preserve">نتایج </w:t>
      </w:r>
      <w:r w:rsidRPr="00B36E28">
        <w:rPr>
          <w:rFonts w:ascii="Times New Roman" w:hAnsi="Times New Roman" w:cs="B Nazanin"/>
          <w:sz w:val="28"/>
          <w:szCs w:val="28"/>
          <w:lang w:bidi="fa-IR"/>
        </w:rPr>
        <w:t>CDPM</w:t>
      </w:r>
      <w:r w:rsidRPr="00B36E28">
        <w:rPr>
          <w:rFonts w:ascii="Times New Roman" w:hAnsi="Times New Roman" w:cs="B Nazanin" w:hint="cs"/>
          <w:sz w:val="28"/>
          <w:szCs w:val="28"/>
          <w:rtl/>
          <w:lang w:bidi="fa-IR"/>
        </w:rPr>
        <w:t xml:space="preserve"> اصلاحی پیشنهادی با نتایج آزمایشگاهی نمونه های بتنی محصور </w:t>
      </w:r>
      <w:r w:rsidRPr="00B36E28">
        <w:rPr>
          <w:rFonts w:ascii="Times New Roman" w:hAnsi="Times New Roman" w:cs="B Nazanin"/>
          <w:sz w:val="28"/>
          <w:szCs w:val="28"/>
          <w:lang w:bidi="fa-IR"/>
        </w:rPr>
        <w:t>FRP</w:t>
      </w:r>
      <w:r w:rsidRPr="00B36E28">
        <w:rPr>
          <w:rFonts w:ascii="Times New Roman" w:hAnsi="Times New Roman" w:cs="B Nazanin" w:hint="cs"/>
          <w:sz w:val="28"/>
          <w:szCs w:val="28"/>
          <w:rtl/>
          <w:lang w:bidi="fa-IR"/>
        </w:rPr>
        <w:t xml:space="preserve"> دایره ای و مستطیلی گزارش شده در سوابق پژوهش مقایسه شده است. نتایج </w:t>
      </w:r>
      <w:r w:rsidRPr="00B36E28">
        <w:rPr>
          <w:rFonts w:ascii="Times New Roman" w:hAnsi="Times New Roman" w:cs="B Nazanin"/>
          <w:sz w:val="28"/>
          <w:szCs w:val="28"/>
          <w:lang w:bidi="fa-IR"/>
        </w:rPr>
        <w:t>FE</w:t>
      </w:r>
      <w:r w:rsidRPr="00B36E28">
        <w:rPr>
          <w:rFonts w:ascii="Times New Roman" w:hAnsi="Times New Roman" w:cs="B Nazanin" w:hint="cs"/>
          <w:sz w:val="28"/>
          <w:szCs w:val="28"/>
          <w:rtl/>
          <w:lang w:bidi="fa-IR"/>
        </w:rPr>
        <w:t xml:space="preserve"> ایجاد شده با استفاده از مدل پیشنهادی دارای مطابقت </w:t>
      </w:r>
      <w:r w:rsidR="00B427FB" w:rsidRPr="00B36E28">
        <w:rPr>
          <w:rFonts w:ascii="Times New Roman" w:hAnsi="Times New Roman" w:cs="B Nazanin" w:hint="cs"/>
          <w:sz w:val="28"/>
          <w:szCs w:val="28"/>
          <w:rtl/>
          <w:lang w:bidi="fa-IR"/>
        </w:rPr>
        <w:t>خوبی با اطلاعات آزمایش بودند.</w:t>
      </w:r>
    </w:p>
    <w:p w:rsidR="000D5C74" w:rsidRPr="000D5C74" w:rsidRDefault="000D5C74" w:rsidP="000D5C74">
      <w:pPr>
        <w:spacing w:after="0" w:line="360" w:lineRule="auto"/>
        <w:jc w:val="both"/>
        <w:rPr>
          <w:b/>
          <w:bCs/>
          <w:sz w:val="28"/>
          <w:szCs w:val="28"/>
        </w:rPr>
      </w:pPr>
      <w:r w:rsidRPr="000D5C74">
        <w:rPr>
          <w:b/>
          <w:bCs/>
          <w:sz w:val="28"/>
          <w:szCs w:val="28"/>
        </w:rPr>
        <w:t>References</w:t>
      </w:r>
    </w:p>
    <w:p w:rsidR="000D5C74" w:rsidRPr="002849CC" w:rsidRDefault="000D5C74" w:rsidP="002849CC">
      <w:pPr>
        <w:spacing w:after="0" w:line="240" w:lineRule="auto"/>
        <w:jc w:val="both"/>
      </w:pPr>
      <w:r w:rsidRPr="002849CC">
        <w:t xml:space="preserve"> [1] </w:t>
      </w:r>
      <w:proofErr w:type="spellStart"/>
      <w:r w:rsidRPr="002849CC">
        <w:t>Ozbakkaloglu</w:t>
      </w:r>
      <w:proofErr w:type="spellEnd"/>
      <w:r w:rsidRPr="002849CC">
        <w:t xml:space="preserve"> T, Lim JC, Vincent T. FRP-confined concrete in circular sections: Review and assessment of stress-strain models. </w:t>
      </w:r>
      <w:proofErr w:type="spellStart"/>
      <w:r w:rsidRPr="002849CC">
        <w:t>Eng</w:t>
      </w:r>
      <w:proofErr w:type="spellEnd"/>
      <w:r w:rsidRPr="002849CC">
        <w:t xml:space="preserve"> Struct </w:t>
      </w:r>
      <w:proofErr w:type="gramStart"/>
      <w:r w:rsidRPr="002849CC">
        <w:t>2013;49:1068</w:t>
      </w:r>
      <w:proofErr w:type="gramEnd"/>
      <w:r w:rsidRPr="002849CC">
        <w:t xml:space="preserve">–88. </w:t>
      </w:r>
    </w:p>
    <w:p w:rsidR="000D5C74" w:rsidRPr="002849CC" w:rsidRDefault="000D5C74" w:rsidP="002849CC">
      <w:pPr>
        <w:spacing w:after="0" w:line="240" w:lineRule="auto"/>
        <w:jc w:val="both"/>
      </w:pPr>
      <w:r w:rsidRPr="002849CC">
        <w:t xml:space="preserve">[2] Lim JC, </w:t>
      </w:r>
      <w:proofErr w:type="spellStart"/>
      <w:r w:rsidRPr="002849CC">
        <w:t>Ozbakkaloglu</w:t>
      </w:r>
      <w:proofErr w:type="spellEnd"/>
      <w:r w:rsidRPr="002849CC">
        <w:t xml:space="preserve"> T. Design model for FRP-confined normal- and </w:t>
      </w:r>
      <w:proofErr w:type="spellStart"/>
      <w:r w:rsidRPr="002849CC">
        <w:t>highstrength</w:t>
      </w:r>
      <w:proofErr w:type="spellEnd"/>
      <w:r w:rsidRPr="002849CC">
        <w:t xml:space="preserve"> concrete square and rectangular columns. Mag </w:t>
      </w:r>
      <w:proofErr w:type="spellStart"/>
      <w:r w:rsidRPr="002849CC">
        <w:t>Concr</w:t>
      </w:r>
      <w:proofErr w:type="spellEnd"/>
      <w:r w:rsidRPr="002849CC">
        <w:t xml:space="preserve"> Res 2014;66 (20):1020–35. [3] Fahmy MFM, Wu Z. Evaluating and proposing models of circular concrete columns confined with different FRP composites. Composites B 2010;41</w:t>
      </w:r>
    </w:p>
    <w:p w:rsidR="000D5C74" w:rsidRPr="002849CC" w:rsidRDefault="000D5C74" w:rsidP="002849CC">
      <w:pPr>
        <w:spacing w:after="0" w:line="240" w:lineRule="auto"/>
        <w:jc w:val="both"/>
      </w:pPr>
      <w:r w:rsidRPr="002849CC">
        <w:t xml:space="preserve"> (3):199–213. </w:t>
      </w:r>
    </w:p>
    <w:p w:rsidR="000D5C74" w:rsidRPr="002849CC" w:rsidRDefault="000D5C74" w:rsidP="002849CC">
      <w:pPr>
        <w:spacing w:after="0" w:line="240" w:lineRule="auto"/>
        <w:jc w:val="both"/>
      </w:pPr>
      <w:r w:rsidRPr="002849CC">
        <w:t xml:space="preserve">[4] </w:t>
      </w:r>
      <w:proofErr w:type="spellStart"/>
      <w:r w:rsidRPr="002849CC">
        <w:t>Nisticò</w:t>
      </w:r>
      <w:proofErr w:type="spellEnd"/>
      <w:r w:rsidRPr="002849CC">
        <w:t xml:space="preserve"> N, Pallini F, Rousakis T, Wu YF, </w:t>
      </w:r>
      <w:proofErr w:type="spellStart"/>
      <w:r w:rsidRPr="002849CC">
        <w:t>Karabinis</w:t>
      </w:r>
      <w:proofErr w:type="spellEnd"/>
      <w:r w:rsidRPr="002849CC">
        <w:t xml:space="preserve"> A. Peak strength and ultimate strain prediction for FRP confined square and circular concrete sections. Composites B </w:t>
      </w:r>
      <w:proofErr w:type="gramStart"/>
      <w:r w:rsidRPr="002849CC">
        <w:t>2014;67:543</w:t>
      </w:r>
      <w:proofErr w:type="gramEnd"/>
      <w:r w:rsidRPr="002849CC">
        <w:t xml:space="preserve">–54. </w:t>
      </w:r>
    </w:p>
    <w:p w:rsidR="000D5C74" w:rsidRPr="002849CC" w:rsidRDefault="000D5C74" w:rsidP="002849CC">
      <w:pPr>
        <w:spacing w:after="0" w:line="240" w:lineRule="auto"/>
        <w:jc w:val="both"/>
      </w:pPr>
      <w:r w:rsidRPr="002849CC">
        <w:t xml:space="preserve">[5] De </w:t>
      </w:r>
      <w:proofErr w:type="spellStart"/>
      <w:r w:rsidRPr="002849CC">
        <w:t>Lorenzis</w:t>
      </w:r>
      <w:proofErr w:type="spellEnd"/>
      <w:r w:rsidRPr="002849CC">
        <w:t xml:space="preserve"> L, </w:t>
      </w:r>
      <w:proofErr w:type="spellStart"/>
      <w:r w:rsidRPr="002849CC">
        <w:t>Tepfers</w:t>
      </w:r>
      <w:proofErr w:type="spellEnd"/>
      <w:r w:rsidRPr="002849CC">
        <w:t xml:space="preserve"> R. Comparative study of models on confinement of concrete cylinders with fiber-reinforced polymer composites. J Compos </w:t>
      </w:r>
      <w:proofErr w:type="spellStart"/>
      <w:r w:rsidRPr="002849CC">
        <w:t>Constr</w:t>
      </w:r>
      <w:proofErr w:type="spellEnd"/>
      <w:r w:rsidRPr="002849CC">
        <w:t>, ASCE 2003;7(3):219–34.</w:t>
      </w:r>
    </w:p>
    <w:p w:rsidR="000D5C74" w:rsidRPr="002849CC" w:rsidRDefault="000D5C74" w:rsidP="002849CC">
      <w:pPr>
        <w:spacing w:after="0" w:line="240" w:lineRule="auto"/>
        <w:jc w:val="both"/>
      </w:pPr>
      <w:r w:rsidRPr="002849CC">
        <w:t xml:space="preserve"> [6] Lam L, Teng JG. Stress-strain model for FRP-confined concrete under cyclic axial compression. </w:t>
      </w:r>
      <w:proofErr w:type="spellStart"/>
      <w:r w:rsidRPr="002849CC">
        <w:t>Eng</w:t>
      </w:r>
      <w:proofErr w:type="spellEnd"/>
      <w:r w:rsidRPr="002849CC">
        <w:t xml:space="preserve"> Struct 2009;31(2):308–21.</w:t>
      </w:r>
    </w:p>
    <w:p w:rsidR="000D5C74" w:rsidRPr="002849CC" w:rsidRDefault="000D5C74" w:rsidP="002849CC">
      <w:pPr>
        <w:spacing w:after="0" w:line="240" w:lineRule="auto"/>
        <w:jc w:val="both"/>
      </w:pPr>
      <w:r w:rsidRPr="002849CC">
        <w:t xml:space="preserve"> [7] Wang Z, Wang D, Smith S, Lu D. CFRP-confined square RC columns. II: Cyclic axial compression stress-strain model. J Compos </w:t>
      </w:r>
      <w:proofErr w:type="spellStart"/>
      <w:r w:rsidRPr="002849CC">
        <w:t>Constr</w:t>
      </w:r>
      <w:proofErr w:type="spellEnd"/>
      <w:r w:rsidRPr="002849CC">
        <w:t>, ASCE 2012;16 (2):161–70.</w:t>
      </w:r>
    </w:p>
    <w:p w:rsidR="000D5C74" w:rsidRPr="002849CC" w:rsidRDefault="000D5C74" w:rsidP="002849CC">
      <w:pPr>
        <w:spacing w:after="0" w:line="240" w:lineRule="auto"/>
        <w:jc w:val="both"/>
      </w:pPr>
      <w:r w:rsidRPr="002849CC">
        <w:t xml:space="preserve"> [8] Wang Z, Wang D, Smith S, Lu D. Experimental testing and analytical modeling of CFRP-confined large circular RC columns subjected to cyclic axial compression. </w:t>
      </w:r>
      <w:proofErr w:type="spellStart"/>
      <w:r w:rsidRPr="002849CC">
        <w:t>Eng</w:t>
      </w:r>
      <w:proofErr w:type="spellEnd"/>
      <w:r w:rsidRPr="002849CC">
        <w:t xml:space="preserve"> Struct </w:t>
      </w:r>
      <w:proofErr w:type="gramStart"/>
      <w:r w:rsidRPr="002849CC">
        <w:t>2012;40:64</w:t>
      </w:r>
      <w:proofErr w:type="gramEnd"/>
      <w:r w:rsidRPr="002849CC">
        <w:t>–74.</w:t>
      </w:r>
    </w:p>
    <w:p w:rsidR="000D5C74" w:rsidRPr="002849CC" w:rsidRDefault="000D5C74" w:rsidP="002849CC">
      <w:pPr>
        <w:spacing w:after="0" w:line="240" w:lineRule="auto"/>
        <w:jc w:val="both"/>
      </w:pPr>
      <w:r w:rsidRPr="002849CC">
        <w:t xml:space="preserve"> [9] Hany N, </w:t>
      </w:r>
      <w:proofErr w:type="spellStart"/>
      <w:r w:rsidRPr="002849CC">
        <w:t>Hantouche</w:t>
      </w:r>
      <w:proofErr w:type="spellEnd"/>
      <w:r w:rsidRPr="002849CC">
        <w:t xml:space="preserve"> E, </w:t>
      </w:r>
      <w:proofErr w:type="spellStart"/>
      <w:r w:rsidRPr="002849CC">
        <w:t>Harajli</w:t>
      </w:r>
      <w:proofErr w:type="spellEnd"/>
      <w:r w:rsidRPr="002849CC">
        <w:t xml:space="preserve"> M. Axial stress-strain model of CFRP confined concrete under monotonic and cyclic loading. J Compos </w:t>
      </w:r>
      <w:proofErr w:type="spellStart"/>
      <w:r w:rsidRPr="002849CC">
        <w:t>Constr</w:t>
      </w:r>
      <w:proofErr w:type="spellEnd"/>
      <w:r w:rsidRPr="002849CC">
        <w:t xml:space="preserve">, ASCE 2015;19 (6):04015004. </w:t>
      </w:r>
    </w:p>
    <w:p w:rsidR="000D5C74" w:rsidRPr="002849CC" w:rsidRDefault="000D5C74" w:rsidP="002849CC">
      <w:pPr>
        <w:spacing w:after="0" w:line="240" w:lineRule="auto"/>
        <w:jc w:val="both"/>
      </w:pPr>
      <w:r w:rsidRPr="002849CC">
        <w:t xml:space="preserve">[10] </w:t>
      </w:r>
      <w:proofErr w:type="spellStart"/>
      <w:r w:rsidRPr="002849CC">
        <w:t>Mirmiran</w:t>
      </w:r>
      <w:proofErr w:type="spellEnd"/>
      <w:r w:rsidRPr="002849CC">
        <w:t xml:space="preserve"> A, Zagers K, Yuan WQ. Nonlinear finite element modeling of concrete confined by fiber composites. Finite Elem Anal Des 2000;35(1):79–96. </w:t>
      </w:r>
    </w:p>
    <w:p w:rsidR="000D5C74" w:rsidRPr="002849CC" w:rsidRDefault="000D5C74" w:rsidP="002849CC">
      <w:pPr>
        <w:spacing w:after="0" w:line="240" w:lineRule="auto"/>
        <w:jc w:val="both"/>
      </w:pPr>
      <w:r w:rsidRPr="002849CC">
        <w:t xml:space="preserve">[11] Yu T, Teng JG, Wong YL, Dong SL. Finite element modeling of confined concrete – I: Drucker-Prager type plasticity model. </w:t>
      </w:r>
      <w:proofErr w:type="spellStart"/>
      <w:r w:rsidRPr="002849CC">
        <w:t>Eng</w:t>
      </w:r>
      <w:proofErr w:type="spellEnd"/>
      <w:r w:rsidRPr="002849CC">
        <w:t xml:space="preserve"> Struct 2010;32(3):665–79.</w:t>
      </w:r>
    </w:p>
    <w:p w:rsidR="000D5C74" w:rsidRPr="002849CC" w:rsidRDefault="000D5C74" w:rsidP="002849CC">
      <w:pPr>
        <w:spacing w:after="0" w:line="240" w:lineRule="auto"/>
        <w:jc w:val="both"/>
      </w:pPr>
      <w:r w:rsidRPr="002849CC">
        <w:t xml:space="preserve"> [12] Jiang JF, Wu YF. Identification of material parameters for Drucker-Prager plasticity model for FRP confined circular concrete columns. Int J Solid Struct 2012;49(3–4):445–56. </w:t>
      </w:r>
    </w:p>
    <w:p w:rsidR="000D5C74" w:rsidRPr="002849CC" w:rsidRDefault="000D5C74" w:rsidP="002849CC">
      <w:pPr>
        <w:spacing w:after="0" w:line="240" w:lineRule="auto"/>
        <w:jc w:val="both"/>
      </w:pPr>
      <w:r w:rsidRPr="002849CC">
        <w:t xml:space="preserve">[13] Eid R, </w:t>
      </w:r>
      <w:proofErr w:type="spellStart"/>
      <w:r w:rsidRPr="002849CC">
        <w:t>Paultre</w:t>
      </w:r>
      <w:proofErr w:type="spellEnd"/>
      <w:r w:rsidRPr="002849CC">
        <w:t xml:space="preserve"> P. Plasticity-based model for circular concrete columns confined with </w:t>
      </w:r>
      <w:proofErr w:type="spellStart"/>
      <w:r w:rsidRPr="002849CC">
        <w:t>fibre</w:t>
      </w:r>
      <w:proofErr w:type="spellEnd"/>
      <w:r w:rsidRPr="002849CC">
        <w:t xml:space="preserve">-composite sheets. </w:t>
      </w:r>
      <w:proofErr w:type="spellStart"/>
      <w:r w:rsidRPr="002849CC">
        <w:t>Eng</w:t>
      </w:r>
      <w:proofErr w:type="spellEnd"/>
      <w:r w:rsidRPr="002849CC">
        <w:t xml:space="preserve"> Struct 2007;29(12):3301–11.</w:t>
      </w:r>
    </w:p>
    <w:p w:rsidR="000D5C74" w:rsidRPr="002849CC" w:rsidRDefault="000D5C74" w:rsidP="002849CC">
      <w:pPr>
        <w:spacing w:after="0" w:line="240" w:lineRule="auto"/>
        <w:jc w:val="both"/>
      </w:pPr>
      <w:r w:rsidRPr="002849CC">
        <w:t xml:space="preserve"> [14] </w:t>
      </w:r>
      <w:proofErr w:type="spellStart"/>
      <w:r w:rsidRPr="002849CC">
        <w:t>Karabinis</w:t>
      </w:r>
      <w:proofErr w:type="spellEnd"/>
      <w:r w:rsidRPr="002849CC">
        <w:t xml:space="preserve"> AI, Rousakis TC, </w:t>
      </w:r>
      <w:proofErr w:type="spellStart"/>
      <w:r w:rsidRPr="002849CC">
        <w:t>Manolitsi</w:t>
      </w:r>
      <w:proofErr w:type="spellEnd"/>
      <w:r w:rsidRPr="002849CC">
        <w:t xml:space="preserve"> GE. 3D finite-element analysis of substandard RC columns strengthened by fiber-reinforced polymer sheets. J Compos </w:t>
      </w:r>
      <w:proofErr w:type="spellStart"/>
      <w:r w:rsidRPr="002849CC">
        <w:t>Constr</w:t>
      </w:r>
      <w:proofErr w:type="spellEnd"/>
      <w:r w:rsidRPr="002849CC">
        <w:t xml:space="preserve">, ASCE 2008;12(5):531–40. </w:t>
      </w:r>
    </w:p>
    <w:p w:rsidR="000D5C74" w:rsidRPr="002849CC" w:rsidRDefault="000D5C74" w:rsidP="002849CC">
      <w:pPr>
        <w:spacing w:after="0" w:line="240" w:lineRule="auto"/>
        <w:jc w:val="both"/>
      </w:pPr>
      <w:r w:rsidRPr="002849CC">
        <w:t xml:space="preserve">[15] Issa C, </w:t>
      </w:r>
      <w:proofErr w:type="spellStart"/>
      <w:r w:rsidRPr="002849CC">
        <w:t>Chami</w:t>
      </w:r>
      <w:proofErr w:type="spellEnd"/>
      <w:r w:rsidRPr="002849CC">
        <w:t xml:space="preserve"> P, Saad G. Compressive strength of concrete cylinders with variable widths CFRP wraps: experimental study and numerical modeling. </w:t>
      </w:r>
      <w:proofErr w:type="spellStart"/>
      <w:r w:rsidRPr="002849CC">
        <w:t>Constr</w:t>
      </w:r>
      <w:proofErr w:type="spellEnd"/>
      <w:r w:rsidRPr="002849CC">
        <w:t xml:space="preserve"> Build Mater 2009;23(6):2306–18.</w:t>
      </w:r>
    </w:p>
    <w:p w:rsidR="000D5C74" w:rsidRPr="002849CC" w:rsidRDefault="000D5C74" w:rsidP="002849CC">
      <w:pPr>
        <w:spacing w:after="0" w:line="240" w:lineRule="auto"/>
        <w:jc w:val="both"/>
      </w:pPr>
      <w:r w:rsidRPr="002849CC">
        <w:t xml:space="preserve"> [16] Doran B, </w:t>
      </w:r>
      <w:proofErr w:type="spellStart"/>
      <w:r w:rsidRPr="002849CC">
        <w:t>Koksal</w:t>
      </w:r>
      <w:proofErr w:type="spellEnd"/>
      <w:r w:rsidRPr="002849CC">
        <w:t xml:space="preserve"> HO, </w:t>
      </w:r>
      <w:proofErr w:type="spellStart"/>
      <w:r w:rsidRPr="002849CC">
        <w:t>Turgay</w:t>
      </w:r>
      <w:proofErr w:type="spellEnd"/>
      <w:r w:rsidRPr="002849CC">
        <w:t xml:space="preserve"> T. Nonlinear finite element modeling of rectangular square concrete columns confined with FRP. J Mater Des 2009;30(8):3066–75. </w:t>
      </w:r>
    </w:p>
    <w:p w:rsidR="000D5C74" w:rsidRPr="002849CC" w:rsidRDefault="000D5C74" w:rsidP="002849CC">
      <w:pPr>
        <w:spacing w:after="0" w:line="240" w:lineRule="auto"/>
        <w:jc w:val="both"/>
      </w:pPr>
      <w:r w:rsidRPr="002849CC">
        <w:t xml:space="preserve">[17] </w:t>
      </w:r>
      <w:proofErr w:type="spellStart"/>
      <w:r w:rsidRPr="002849CC">
        <w:t>Koksal</w:t>
      </w:r>
      <w:proofErr w:type="spellEnd"/>
      <w:r w:rsidRPr="002849CC">
        <w:t xml:space="preserve"> HO, Doran B, </w:t>
      </w:r>
      <w:proofErr w:type="spellStart"/>
      <w:r w:rsidRPr="002849CC">
        <w:t>Turgay</w:t>
      </w:r>
      <w:proofErr w:type="spellEnd"/>
      <w:r w:rsidRPr="002849CC">
        <w:t xml:space="preserve"> T. A practical approach for modeling FRP wrapped concrete columns. </w:t>
      </w:r>
      <w:proofErr w:type="spellStart"/>
      <w:r w:rsidRPr="002849CC">
        <w:t>Constr</w:t>
      </w:r>
      <w:proofErr w:type="spellEnd"/>
      <w:r w:rsidRPr="002849CC">
        <w:t xml:space="preserve"> Build Mater 2009;23(3):1429–37. </w:t>
      </w:r>
    </w:p>
    <w:p w:rsidR="000D5C74" w:rsidRPr="002849CC" w:rsidRDefault="000D5C74" w:rsidP="002849CC">
      <w:pPr>
        <w:spacing w:after="0" w:line="240" w:lineRule="auto"/>
        <w:jc w:val="both"/>
      </w:pPr>
      <w:r w:rsidRPr="002849CC">
        <w:t xml:space="preserve">[18] Wu HL, Wang YF, Yu L, Li XR. Experimental and computational studies on </w:t>
      </w:r>
      <w:proofErr w:type="spellStart"/>
      <w:r w:rsidRPr="002849CC">
        <w:t>highstrength</w:t>
      </w:r>
      <w:proofErr w:type="spellEnd"/>
      <w:r w:rsidRPr="002849CC">
        <w:t xml:space="preserve"> concrete circular columns confined by aramid fiber-reinforced polymer sheets. J Compos </w:t>
      </w:r>
      <w:proofErr w:type="spellStart"/>
      <w:r w:rsidRPr="002849CC">
        <w:t>Constr</w:t>
      </w:r>
      <w:proofErr w:type="spellEnd"/>
      <w:r w:rsidRPr="002849CC">
        <w:t xml:space="preserve">, ASCE 2009;13(2):125–34. </w:t>
      </w:r>
    </w:p>
    <w:p w:rsidR="000D5C74" w:rsidRPr="002849CC" w:rsidRDefault="000D5C74" w:rsidP="002849CC">
      <w:pPr>
        <w:spacing w:after="0" w:line="240" w:lineRule="auto"/>
        <w:jc w:val="both"/>
      </w:pPr>
      <w:r w:rsidRPr="002849CC">
        <w:t xml:space="preserve">[19] </w:t>
      </w:r>
      <w:proofErr w:type="spellStart"/>
      <w:r w:rsidRPr="002849CC">
        <w:t>Hajsadeghi</w:t>
      </w:r>
      <w:proofErr w:type="spellEnd"/>
      <w:r w:rsidRPr="002849CC">
        <w:t xml:space="preserve"> M, </w:t>
      </w:r>
      <w:proofErr w:type="spellStart"/>
      <w:r w:rsidRPr="002849CC">
        <w:t>Alaee</w:t>
      </w:r>
      <w:proofErr w:type="spellEnd"/>
      <w:r w:rsidRPr="002849CC">
        <w:t xml:space="preserve"> FJ, </w:t>
      </w:r>
      <w:proofErr w:type="spellStart"/>
      <w:r w:rsidRPr="002849CC">
        <w:t>Shahmohammadi</w:t>
      </w:r>
      <w:proofErr w:type="spellEnd"/>
      <w:r w:rsidRPr="002849CC">
        <w:t xml:space="preserve"> A. Investigation on </w:t>
      </w:r>
      <w:proofErr w:type="spellStart"/>
      <w:r w:rsidRPr="002849CC">
        <w:t>behaviour</w:t>
      </w:r>
      <w:proofErr w:type="spellEnd"/>
      <w:r w:rsidRPr="002849CC">
        <w:t xml:space="preserve"> of square/rectangular reinforced concrete columns retrofitted with FRP jacket. J Civil </w:t>
      </w:r>
      <w:proofErr w:type="spellStart"/>
      <w:r w:rsidRPr="002849CC">
        <w:t>Eng</w:t>
      </w:r>
      <w:proofErr w:type="spellEnd"/>
      <w:r w:rsidRPr="002849CC">
        <w:t xml:space="preserve"> Manage 2011;17(3):400–8.</w:t>
      </w:r>
    </w:p>
    <w:p w:rsidR="000D5C74" w:rsidRPr="002849CC" w:rsidRDefault="000D5C74" w:rsidP="002849CC">
      <w:pPr>
        <w:spacing w:after="0" w:line="240" w:lineRule="auto"/>
        <w:jc w:val="both"/>
      </w:pPr>
      <w:r w:rsidRPr="002849CC">
        <w:t xml:space="preserve"> [20] Jiang JF, Wu YF. Characterization of yield surfaces for FRP-confined concrete. J </w:t>
      </w:r>
      <w:proofErr w:type="spellStart"/>
      <w:r w:rsidRPr="002849CC">
        <w:t>Eng</w:t>
      </w:r>
      <w:proofErr w:type="spellEnd"/>
      <w:r w:rsidRPr="002849CC">
        <w:t xml:space="preserve"> Mech, ASCE 2014;140(12):04014096.</w:t>
      </w:r>
    </w:p>
    <w:p w:rsidR="000D5C74" w:rsidRPr="002849CC" w:rsidRDefault="000D5C74" w:rsidP="002849CC">
      <w:pPr>
        <w:spacing w:after="0" w:line="240" w:lineRule="auto"/>
        <w:jc w:val="both"/>
      </w:pPr>
      <w:r w:rsidRPr="002849CC">
        <w:lastRenderedPageBreak/>
        <w:t xml:space="preserve"> [21] Rousakis TC, </w:t>
      </w:r>
      <w:proofErr w:type="spellStart"/>
      <w:r w:rsidRPr="002849CC">
        <w:t>Karabinis</w:t>
      </w:r>
      <w:proofErr w:type="spellEnd"/>
      <w:r w:rsidRPr="002849CC">
        <w:t xml:space="preserve"> AI, </w:t>
      </w:r>
      <w:proofErr w:type="spellStart"/>
      <w:r w:rsidRPr="002849CC">
        <w:t>Kiousis</w:t>
      </w:r>
      <w:proofErr w:type="spellEnd"/>
      <w:r w:rsidRPr="002849CC">
        <w:t xml:space="preserve"> PD, </w:t>
      </w:r>
      <w:proofErr w:type="spellStart"/>
      <w:r w:rsidRPr="002849CC">
        <w:t>Tepfers</w:t>
      </w:r>
      <w:proofErr w:type="spellEnd"/>
      <w:r w:rsidRPr="002849CC">
        <w:t xml:space="preserve"> R. Analytical modelling of plastic </w:t>
      </w:r>
      <w:proofErr w:type="spellStart"/>
      <w:r w:rsidRPr="002849CC">
        <w:t>behaviour</w:t>
      </w:r>
      <w:proofErr w:type="spellEnd"/>
      <w:r w:rsidRPr="002849CC">
        <w:t xml:space="preserve"> of uniformly FRP confined concrete members. Composites B 2008;39(7–8):1104–13. </w:t>
      </w:r>
    </w:p>
    <w:p w:rsidR="000D5C74" w:rsidRPr="002849CC" w:rsidRDefault="000D5C74" w:rsidP="002849CC">
      <w:pPr>
        <w:spacing w:after="0" w:line="240" w:lineRule="auto"/>
        <w:jc w:val="both"/>
      </w:pPr>
      <w:r w:rsidRPr="002849CC">
        <w:t xml:space="preserve">[22] Rousakis TC, </w:t>
      </w:r>
      <w:proofErr w:type="spellStart"/>
      <w:r w:rsidRPr="002849CC">
        <w:t>Rakitzis</w:t>
      </w:r>
      <w:proofErr w:type="spellEnd"/>
      <w:r w:rsidRPr="002849CC">
        <w:t xml:space="preserve"> TD, </w:t>
      </w:r>
      <w:proofErr w:type="spellStart"/>
      <w:r w:rsidRPr="002849CC">
        <w:t>Karabinis</w:t>
      </w:r>
      <w:proofErr w:type="spellEnd"/>
      <w:r w:rsidRPr="002849CC">
        <w:t xml:space="preserve"> AI. Design-oriented strength model for FRP confined concrete members. J Compos </w:t>
      </w:r>
      <w:proofErr w:type="spellStart"/>
      <w:r w:rsidRPr="002849CC">
        <w:t>Constr</w:t>
      </w:r>
      <w:proofErr w:type="spellEnd"/>
      <w:r w:rsidRPr="002849CC">
        <w:t xml:space="preserve">, ASCE 2012;16(6):615–25. </w:t>
      </w:r>
    </w:p>
    <w:p w:rsidR="000D5C74" w:rsidRPr="002849CC" w:rsidRDefault="000D5C74" w:rsidP="002849CC">
      <w:pPr>
        <w:spacing w:after="0" w:line="240" w:lineRule="auto"/>
        <w:jc w:val="both"/>
      </w:pPr>
      <w:r w:rsidRPr="002849CC">
        <w:t xml:space="preserve">[23] ABAQUS. ABAQUS Theory and User Manuals, version 6.13-1; 2013. </w:t>
      </w:r>
    </w:p>
    <w:p w:rsidR="000D5C74" w:rsidRPr="002849CC" w:rsidRDefault="000D5C74" w:rsidP="002849CC">
      <w:pPr>
        <w:spacing w:after="0" w:line="240" w:lineRule="auto"/>
        <w:jc w:val="both"/>
      </w:pPr>
      <w:r w:rsidRPr="002849CC">
        <w:t xml:space="preserve">[24] </w:t>
      </w:r>
      <w:proofErr w:type="spellStart"/>
      <w:r w:rsidRPr="002849CC">
        <w:t>Youssf</w:t>
      </w:r>
      <w:proofErr w:type="spellEnd"/>
      <w:r w:rsidRPr="002849CC">
        <w:t xml:space="preserve"> O, </w:t>
      </w:r>
      <w:proofErr w:type="spellStart"/>
      <w:r w:rsidRPr="002849CC">
        <w:t>ElGawady</w:t>
      </w:r>
      <w:proofErr w:type="spellEnd"/>
      <w:r w:rsidRPr="002849CC">
        <w:t xml:space="preserve"> M, Mills J, Ma X. Finite element modelling and dilation of FRP-confined concrete columns. </w:t>
      </w:r>
      <w:proofErr w:type="spellStart"/>
      <w:r w:rsidRPr="002849CC">
        <w:t>Eng</w:t>
      </w:r>
      <w:proofErr w:type="spellEnd"/>
      <w:r w:rsidRPr="002849CC">
        <w:t xml:space="preserve"> Struct </w:t>
      </w:r>
      <w:proofErr w:type="gramStart"/>
      <w:r w:rsidRPr="002849CC">
        <w:t>2014;79:70</w:t>
      </w:r>
      <w:proofErr w:type="gramEnd"/>
      <w:r w:rsidRPr="002849CC">
        <w:t xml:space="preserve">–85. </w:t>
      </w:r>
    </w:p>
    <w:p w:rsidR="000D5C74" w:rsidRPr="002849CC" w:rsidRDefault="000D5C74" w:rsidP="002849CC">
      <w:pPr>
        <w:spacing w:after="0" w:line="240" w:lineRule="auto"/>
        <w:jc w:val="both"/>
      </w:pPr>
      <w:r w:rsidRPr="002849CC">
        <w:t xml:space="preserve">[25] Yu T, Teng JG, Wong YL, Dong SL. Finite element modeling of confined concrete – II: Plastic-damage model. </w:t>
      </w:r>
      <w:proofErr w:type="spellStart"/>
      <w:r w:rsidRPr="002849CC">
        <w:t>Eng</w:t>
      </w:r>
      <w:proofErr w:type="spellEnd"/>
      <w:r w:rsidRPr="002849CC">
        <w:t xml:space="preserve"> Struct 2010;32(3):680–91.</w:t>
      </w:r>
    </w:p>
    <w:p w:rsidR="000D5C74" w:rsidRPr="002849CC" w:rsidRDefault="000D5C74" w:rsidP="002849CC">
      <w:pPr>
        <w:spacing w:after="0" w:line="240" w:lineRule="auto"/>
        <w:jc w:val="both"/>
      </w:pPr>
      <w:r w:rsidRPr="002849CC">
        <w:t xml:space="preserve"> [26] Teng JG, Xiao QG, Yu T, Lam L. Three-dimensional finite element analysis of reinforced concrete columns with FRP and/or steel confinement. </w:t>
      </w:r>
      <w:proofErr w:type="spellStart"/>
      <w:r w:rsidRPr="002849CC">
        <w:t>Eng</w:t>
      </w:r>
      <w:proofErr w:type="spellEnd"/>
      <w:r w:rsidRPr="002849CC">
        <w:t xml:space="preserve"> Struct </w:t>
      </w:r>
      <w:proofErr w:type="gramStart"/>
      <w:r w:rsidRPr="002849CC">
        <w:t>2015;97:15</w:t>
      </w:r>
      <w:proofErr w:type="gramEnd"/>
      <w:r w:rsidRPr="002849CC">
        <w:t>–28.</w:t>
      </w:r>
    </w:p>
    <w:p w:rsidR="000D5C74" w:rsidRPr="002849CC" w:rsidRDefault="000D5C74" w:rsidP="002849CC">
      <w:pPr>
        <w:spacing w:after="0" w:line="240" w:lineRule="auto"/>
        <w:jc w:val="both"/>
      </w:pPr>
      <w:r w:rsidRPr="002849CC">
        <w:t xml:space="preserve"> [27] Kabir M, </w:t>
      </w:r>
      <w:proofErr w:type="spellStart"/>
      <w:r w:rsidRPr="002849CC">
        <w:t>Shafei</w:t>
      </w:r>
      <w:proofErr w:type="spellEnd"/>
      <w:r w:rsidRPr="002849CC">
        <w:t xml:space="preserve"> E. Plasticity modeling of FRP-confined circular reinforced concrete columns subjected to eccentric axial loading. Compos Part B – </w:t>
      </w:r>
      <w:proofErr w:type="spellStart"/>
      <w:r w:rsidRPr="002849CC">
        <w:t>Eng</w:t>
      </w:r>
      <w:proofErr w:type="spellEnd"/>
      <w:r w:rsidRPr="002849CC">
        <w:t xml:space="preserve"> 2012;43(8):3497–506. </w:t>
      </w:r>
    </w:p>
    <w:p w:rsidR="000D5C74" w:rsidRPr="002849CC" w:rsidRDefault="000D5C74" w:rsidP="002849CC">
      <w:pPr>
        <w:spacing w:after="0" w:line="240" w:lineRule="auto"/>
        <w:jc w:val="both"/>
      </w:pPr>
      <w:r w:rsidRPr="002849CC">
        <w:t xml:space="preserve">[28] </w:t>
      </w:r>
      <w:proofErr w:type="spellStart"/>
      <w:r w:rsidRPr="002849CC">
        <w:t>Ozbakkaloglu</w:t>
      </w:r>
      <w:proofErr w:type="spellEnd"/>
      <w:r w:rsidRPr="002849CC">
        <w:t xml:space="preserve"> T, </w:t>
      </w:r>
      <w:proofErr w:type="spellStart"/>
      <w:r w:rsidRPr="002849CC">
        <w:t>Gholampour</w:t>
      </w:r>
      <w:proofErr w:type="spellEnd"/>
      <w:r w:rsidRPr="002849CC">
        <w:t xml:space="preserve"> A, Lim JC. Damage-plasticity model for </w:t>
      </w:r>
      <w:proofErr w:type="spellStart"/>
      <w:r w:rsidRPr="002849CC">
        <w:t>FRPconfined</w:t>
      </w:r>
      <w:proofErr w:type="spellEnd"/>
      <w:r w:rsidRPr="002849CC">
        <w:t xml:space="preserve"> normal-strength and high-strength concrete. J Compos </w:t>
      </w:r>
      <w:proofErr w:type="spellStart"/>
      <w:r w:rsidRPr="002849CC">
        <w:t>Constr</w:t>
      </w:r>
      <w:proofErr w:type="spellEnd"/>
      <w:r w:rsidRPr="002849CC">
        <w:t>, ASCE 2016. http://dx.doi.org/10.1061/(ASCE)CC.1943-5614.0000712, 04016053.</w:t>
      </w:r>
    </w:p>
    <w:p w:rsidR="000D5C74" w:rsidRPr="002849CC" w:rsidRDefault="000D5C74" w:rsidP="002849CC">
      <w:pPr>
        <w:spacing w:after="0" w:line="240" w:lineRule="auto"/>
        <w:jc w:val="both"/>
      </w:pPr>
      <w:r w:rsidRPr="002849CC">
        <w:t xml:space="preserve"> [29] Lo SH, Kwan AKH, Ouyang Y, Ho JCM. Finite element analysis of axially loaded FRP-confined rectangular concrete columns. </w:t>
      </w:r>
      <w:proofErr w:type="spellStart"/>
      <w:r w:rsidRPr="002849CC">
        <w:t>Eng</w:t>
      </w:r>
      <w:proofErr w:type="spellEnd"/>
      <w:r w:rsidRPr="002849CC">
        <w:t xml:space="preserve"> Struct </w:t>
      </w:r>
      <w:proofErr w:type="gramStart"/>
      <w:r w:rsidRPr="002849CC">
        <w:t>2015;100:253</w:t>
      </w:r>
      <w:proofErr w:type="gramEnd"/>
      <w:r w:rsidRPr="002849CC">
        <w:t xml:space="preserve">–63. </w:t>
      </w:r>
    </w:p>
    <w:p w:rsidR="000D5C74" w:rsidRPr="002849CC" w:rsidRDefault="000D5C74" w:rsidP="002849CC">
      <w:pPr>
        <w:spacing w:after="0" w:line="240" w:lineRule="auto"/>
        <w:jc w:val="both"/>
      </w:pPr>
      <w:r w:rsidRPr="002849CC">
        <w:t xml:space="preserve">[30] Dong CX, Kwan AKH, Ho JCM. A constitutive model for predicting the lateral strain of confined concrete. </w:t>
      </w:r>
      <w:proofErr w:type="spellStart"/>
      <w:r w:rsidRPr="002849CC">
        <w:t>Eng</w:t>
      </w:r>
      <w:proofErr w:type="spellEnd"/>
      <w:r w:rsidRPr="002849CC">
        <w:t xml:space="preserve"> Struct </w:t>
      </w:r>
      <w:proofErr w:type="gramStart"/>
      <w:r w:rsidRPr="002849CC">
        <w:t>2015;91:155</w:t>
      </w:r>
      <w:proofErr w:type="gramEnd"/>
      <w:r w:rsidRPr="002849CC">
        <w:t xml:space="preserve">–66. </w:t>
      </w:r>
    </w:p>
    <w:p w:rsidR="000D5C74" w:rsidRPr="002849CC" w:rsidRDefault="000D5C74" w:rsidP="002849CC">
      <w:pPr>
        <w:spacing w:after="0" w:line="240" w:lineRule="auto"/>
        <w:jc w:val="both"/>
      </w:pPr>
      <w:r w:rsidRPr="002849CC">
        <w:t xml:space="preserve">[31] </w:t>
      </w:r>
      <w:proofErr w:type="spellStart"/>
      <w:r w:rsidRPr="002849CC">
        <w:t>Menétrey</w:t>
      </w:r>
      <w:proofErr w:type="spellEnd"/>
      <w:r w:rsidRPr="002849CC">
        <w:t xml:space="preserve"> P, </w:t>
      </w:r>
      <w:proofErr w:type="spellStart"/>
      <w:r w:rsidRPr="002849CC">
        <w:t>Willam</w:t>
      </w:r>
      <w:proofErr w:type="spellEnd"/>
      <w:r w:rsidRPr="002849CC">
        <w:t xml:space="preserve"> KJ. Triaxial failure criterion for concrete and its generalization. ACI Struct J 1995;92(3):311–8. </w:t>
      </w:r>
    </w:p>
    <w:p w:rsidR="000D5C74" w:rsidRPr="002849CC" w:rsidRDefault="000D5C74" w:rsidP="002849CC">
      <w:pPr>
        <w:spacing w:after="0" w:line="240" w:lineRule="auto"/>
        <w:jc w:val="both"/>
      </w:pPr>
      <w:r w:rsidRPr="002849CC">
        <w:t xml:space="preserve">[32] Lubliner J, Oliver J, </w:t>
      </w:r>
      <w:proofErr w:type="spellStart"/>
      <w:r w:rsidRPr="002849CC">
        <w:t>Oller</w:t>
      </w:r>
      <w:proofErr w:type="spellEnd"/>
      <w:r w:rsidRPr="002849CC">
        <w:t xml:space="preserve"> S, </w:t>
      </w:r>
      <w:proofErr w:type="spellStart"/>
      <w:r w:rsidRPr="002849CC">
        <w:t>Oñate</w:t>
      </w:r>
      <w:proofErr w:type="spellEnd"/>
      <w:r w:rsidRPr="002849CC">
        <w:t xml:space="preserve"> E. A plastic-damage model for concrete. Int J Solid Struct 1989;25(3):299–326. </w:t>
      </w:r>
    </w:p>
    <w:p w:rsidR="000D5C74" w:rsidRPr="002849CC" w:rsidRDefault="000D5C74" w:rsidP="002849CC">
      <w:pPr>
        <w:spacing w:after="0" w:line="240" w:lineRule="auto"/>
        <w:jc w:val="both"/>
      </w:pPr>
      <w:r w:rsidRPr="002849CC">
        <w:t xml:space="preserve">[33] Lee J, Fenves G. Plastic-damage model for cyclic loading of concrete structures. J </w:t>
      </w:r>
      <w:proofErr w:type="spellStart"/>
      <w:r w:rsidRPr="002849CC">
        <w:t>Eng</w:t>
      </w:r>
      <w:proofErr w:type="spellEnd"/>
      <w:r w:rsidRPr="002849CC">
        <w:t xml:space="preserve"> Mech, ASCE 1998;124(8):892–900.</w:t>
      </w:r>
    </w:p>
    <w:p w:rsidR="000D5C74" w:rsidRPr="002849CC" w:rsidRDefault="000D5C74" w:rsidP="002849CC">
      <w:pPr>
        <w:spacing w:after="0" w:line="240" w:lineRule="auto"/>
        <w:jc w:val="both"/>
      </w:pPr>
      <w:r w:rsidRPr="002849CC">
        <w:t xml:space="preserve"> [34] ACI Committee 318-11/318R-11. Building code requirements for reinforced concrete and commentary. Farmington Hills (MI): American Concrete Institute; 2011.</w:t>
      </w:r>
    </w:p>
    <w:p w:rsidR="000D5C74" w:rsidRPr="002849CC" w:rsidRDefault="000D5C74" w:rsidP="002849CC">
      <w:pPr>
        <w:spacing w:after="0" w:line="240" w:lineRule="auto"/>
        <w:jc w:val="both"/>
      </w:pPr>
      <w:r w:rsidRPr="002849CC">
        <w:t xml:space="preserve"> [35] ASCE Task committee on concrete and masonry structure. State of the art report on finite element analysis of reinforced concrete. ASCE; 1982.</w:t>
      </w:r>
    </w:p>
    <w:p w:rsidR="000D5C74" w:rsidRPr="002849CC" w:rsidRDefault="000D5C74" w:rsidP="002849CC">
      <w:pPr>
        <w:spacing w:after="0" w:line="240" w:lineRule="auto"/>
        <w:jc w:val="both"/>
      </w:pPr>
      <w:r w:rsidRPr="002849CC">
        <w:t xml:space="preserve"> [36] Tao Z, Wang ZB, Yu Q. Finite element modelling of concrete-filled steel stub columns under axial compression. J Const Steel Res </w:t>
      </w:r>
      <w:proofErr w:type="gramStart"/>
      <w:r w:rsidRPr="002849CC">
        <w:t>2013;89:121</w:t>
      </w:r>
      <w:proofErr w:type="gramEnd"/>
      <w:r w:rsidRPr="002849CC">
        <w:t xml:space="preserve">–31. </w:t>
      </w:r>
    </w:p>
    <w:p w:rsidR="000D5C74" w:rsidRPr="002849CC" w:rsidRDefault="000D5C74" w:rsidP="002849CC">
      <w:pPr>
        <w:spacing w:after="0" w:line="240" w:lineRule="auto"/>
        <w:jc w:val="both"/>
      </w:pPr>
      <w:r w:rsidRPr="002849CC">
        <w:t xml:space="preserve">[37] </w:t>
      </w:r>
      <w:proofErr w:type="spellStart"/>
      <w:r w:rsidRPr="002849CC">
        <w:t>Popovics</w:t>
      </w:r>
      <w:proofErr w:type="spellEnd"/>
      <w:r w:rsidRPr="002849CC">
        <w:t xml:space="preserve"> S. A numerical approach to the complete stress-strain curve of concrete. </w:t>
      </w:r>
      <w:proofErr w:type="spellStart"/>
      <w:r w:rsidRPr="002849CC">
        <w:t>Cem</w:t>
      </w:r>
      <w:proofErr w:type="spellEnd"/>
      <w:r w:rsidRPr="002849CC">
        <w:t xml:space="preserve"> </w:t>
      </w:r>
      <w:proofErr w:type="spellStart"/>
      <w:r w:rsidRPr="002849CC">
        <w:t>Concr</w:t>
      </w:r>
      <w:proofErr w:type="spellEnd"/>
      <w:r w:rsidRPr="002849CC">
        <w:t xml:space="preserve"> Res 1973;3(5):583–99. </w:t>
      </w:r>
    </w:p>
    <w:p w:rsidR="000D5C74" w:rsidRPr="002849CC" w:rsidRDefault="000D5C74" w:rsidP="002849CC">
      <w:pPr>
        <w:spacing w:after="0" w:line="240" w:lineRule="auto"/>
        <w:jc w:val="both"/>
      </w:pPr>
      <w:r w:rsidRPr="002849CC">
        <w:t xml:space="preserve">[38] </w:t>
      </w:r>
      <w:proofErr w:type="spellStart"/>
      <w:r w:rsidRPr="002849CC">
        <w:t>Mander</w:t>
      </w:r>
      <w:proofErr w:type="spellEnd"/>
      <w:r w:rsidRPr="002849CC">
        <w:t xml:space="preserve"> JB, Priestley MJN, Park R. Theoretical stress-strain model for confined concrete. J Struct </w:t>
      </w:r>
      <w:proofErr w:type="spellStart"/>
      <w:r w:rsidRPr="002849CC">
        <w:t>Eng</w:t>
      </w:r>
      <w:proofErr w:type="spellEnd"/>
      <w:r w:rsidRPr="002849CC">
        <w:t>, ASCE 1988;114(8):1804–26.</w:t>
      </w:r>
    </w:p>
    <w:p w:rsidR="000D5C74" w:rsidRPr="002849CC" w:rsidRDefault="000D5C74" w:rsidP="002849CC">
      <w:pPr>
        <w:spacing w:after="0" w:line="240" w:lineRule="auto"/>
        <w:jc w:val="both"/>
      </w:pPr>
      <w:r w:rsidRPr="002849CC">
        <w:t xml:space="preserve"> [39] Papanikolaou VK, </w:t>
      </w:r>
      <w:proofErr w:type="spellStart"/>
      <w:r w:rsidRPr="002849CC">
        <w:t>Kappos</w:t>
      </w:r>
      <w:proofErr w:type="spellEnd"/>
      <w:r w:rsidRPr="002849CC">
        <w:t xml:space="preserve"> AJ. Confinement-sensitive plasticity constitutive model for concrete in triaxial compression. Int J Solid Struct 2007;44 (21):7021–48. </w:t>
      </w:r>
    </w:p>
    <w:p w:rsidR="000D5C74" w:rsidRPr="002849CC" w:rsidRDefault="000D5C74" w:rsidP="002849CC">
      <w:pPr>
        <w:spacing w:after="0" w:line="240" w:lineRule="auto"/>
        <w:jc w:val="both"/>
      </w:pPr>
      <w:r w:rsidRPr="002849CC">
        <w:t xml:space="preserve">[40] Teng JG, Huang YL, Lam L, Ye LP. Theoretical model for fiber-reinforced polymer-confined concrete. J Compos </w:t>
      </w:r>
      <w:proofErr w:type="spellStart"/>
      <w:r w:rsidRPr="002849CC">
        <w:t>Constr</w:t>
      </w:r>
      <w:proofErr w:type="spellEnd"/>
      <w:r w:rsidRPr="002849CC">
        <w:t>, ASCE 2007;11(2):201–10.</w:t>
      </w:r>
    </w:p>
    <w:p w:rsidR="000D5C74" w:rsidRPr="002849CC" w:rsidRDefault="000D5C74" w:rsidP="002849CC">
      <w:pPr>
        <w:spacing w:after="0" w:line="240" w:lineRule="auto"/>
        <w:jc w:val="both"/>
      </w:pPr>
      <w:r w:rsidRPr="002849CC">
        <w:t xml:space="preserve"> [41] </w:t>
      </w:r>
      <w:proofErr w:type="spellStart"/>
      <w:r w:rsidRPr="002849CC">
        <w:t>Karabinis</w:t>
      </w:r>
      <w:proofErr w:type="spellEnd"/>
      <w:r w:rsidRPr="002849CC">
        <w:t xml:space="preserve"> AI, Rousakis TC. Concrete confined by FRP material: a plasticity approach. </w:t>
      </w:r>
      <w:proofErr w:type="spellStart"/>
      <w:r w:rsidRPr="002849CC">
        <w:t>Eng</w:t>
      </w:r>
      <w:proofErr w:type="spellEnd"/>
      <w:r w:rsidRPr="002849CC">
        <w:t xml:space="preserve"> Struct 2002;24(7):923–32. </w:t>
      </w:r>
    </w:p>
    <w:p w:rsidR="000D5C74" w:rsidRPr="002849CC" w:rsidRDefault="000D5C74" w:rsidP="002849CC">
      <w:pPr>
        <w:spacing w:after="0" w:line="240" w:lineRule="auto"/>
        <w:jc w:val="both"/>
      </w:pPr>
      <w:r w:rsidRPr="002849CC">
        <w:t xml:space="preserve">[42] Lim JC, </w:t>
      </w:r>
      <w:proofErr w:type="spellStart"/>
      <w:r w:rsidRPr="002849CC">
        <w:t>Ozbakkaloglu</w:t>
      </w:r>
      <w:proofErr w:type="spellEnd"/>
      <w:r w:rsidRPr="002849CC">
        <w:t xml:space="preserve"> T. Lateral strain-to-axial strain relationship of confined concrete. J Struct </w:t>
      </w:r>
      <w:proofErr w:type="spellStart"/>
      <w:r w:rsidRPr="002849CC">
        <w:t>Eng</w:t>
      </w:r>
      <w:proofErr w:type="spellEnd"/>
      <w:r w:rsidRPr="002849CC">
        <w:t xml:space="preserve">, ASCE 2014;141(5):04014141. </w:t>
      </w:r>
    </w:p>
    <w:p w:rsidR="000D5C74" w:rsidRPr="002849CC" w:rsidRDefault="000D5C74" w:rsidP="002849CC">
      <w:pPr>
        <w:spacing w:after="0" w:line="240" w:lineRule="auto"/>
        <w:jc w:val="both"/>
      </w:pPr>
      <w:r w:rsidRPr="002849CC">
        <w:t xml:space="preserve">[43] </w:t>
      </w:r>
      <w:proofErr w:type="spellStart"/>
      <w:r w:rsidRPr="002849CC">
        <w:t>Mirmiran</w:t>
      </w:r>
      <w:proofErr w:type="spellEnd"/>
      <w:r w:rsidRPr="002849CC">
        <w:t xml:space="preserve"> A, </w:t>
      </w:r>
      <w:proofErr w:type="spellStart"/>
      <w:r w:rsidRPr="002849CC">
        <w:t>Shahawy</w:t>
      </w:r>
      <w:proofErr w:type="spellEnd"/>
      <w:r w:rsidRPr="002849CC">
        <w:t xml:space="preserve"> M. A new concrete-filled hollow FRP composite column. Composites B 1996;27(3–4):263–8.</w:t>
      </w:r>
    </w:p>
    <w:p w:rsidR="000D5C74" w:rsidRPr="002849CC" w:rsidRDefault="000D5C74" w:rsidP="002849CC">
      <w:pPr>
        <w:spacing w:after="0" w:line="240" w:lineRule="auto"/>
        <w:jc w:val="both"/>
      </w:pPr>
      <w:r w:rsidRPr="002849CC">
        <w:t xml:space="preserve"> [44] Spoelstra MR, Monti G. FRP-confined concrete model. J Compos </w:t>
      </w:r>
      <w:proofErr w:type="spellStart"/>
      <w:r w:rsidRPr="002849CC">
        <w:t>Constr</w:t>
      </w:r>
      <w:proofErr w:type="spellEnd"/>
      <w:r w:rsidRPr="002849CC">
        <w:t xml:space="preserve">, ASCE 1999;3(3):143–50. </w:t>
      </w:r>
    </w:p>
    <w:p w:rsidR="000D5C74" w:rsidRPr="002849CC" w:rsidRDefault="000D5C74" w:rsidP="002849CC">
      <w:pPr>
        <w:spacing w:after="0" w:line="240" w:lineRule="auto"/>
        <w:jc w:val="both"/>
      </w:pPr>
      <w:r w:rsidRPr="002849CC">
        <w:t xml:space="preserve">[45] Fam AZ, </w:t>
      </w:r>
      <w:proofErr w:type="spellStart"/>
      <w:r w:rsidRPr="002849CC">
        <w:t>Rizkalla</w:t>
      </w:r>
      <w:proofErr w:type="spellEnd"/>
      <w:r w:rsidRPr="002849CC">
        <w:t xml:space="preserve"> SH. Confinement model for axially loaded concrete confined by circular fiber-reinforced polymer tubes. ACI Struct J 2001;98(4):451–61.</w:t>
      </w:r>
    </w:p>
    <w:p w:rsidR="000D5C74" w:rsidRPr="002849CC" w:rsidRDefault="000D5C74" w:rsidP="002849CC">
      <w:pPr>
        <w:spacing w:after="0" w:line="240" w:lineRule="auto"/>
        <w:jc w:val="both"/>
      </w:pPr>
      <w:r w:rsidRPr="002849CC">
        <w:lastRenderedPageBreak/>
        <w:t xml:space="preserve"> [46] Lim JC, </w:t>
      </w:r>
      <w:proofErr w:type="spellStart"/>
      <w:r w:rsidRPr="002849CC">
        <w:t>Ozbakkaloglu</w:t>
      </w:r>
      <w:proofErr w:type="spellEnd"/>
      <w:r w:rsidRPr="002849CC">
        <w:t xml:space="preserve"> T. Investigation of the influence of the application path of confining pressure: tests on actively confined and FRP-confined concretes. J Struct </w:t>
      </w:r>
      <w:proofErr w:type="spellStart"/>
      <w:r w:rsidRPr="002849CC">
        <w:t>Eng</w:t>
      </w:r>
      <w:proofErr w:type="spellEnd"/>
      <w:r w:rsidRPr="002849CC">
        <w:t xml:space="preserve">, ASCE 2014;141(8):04014203. </w:t>
      </w:r>
    </w:p>
    <w:p w:rsidR="000D5C74" w:rsidRPr="002849CC" w:rsidRDefault="000D5C74" w:rsidP="002849CC">
      <w:pPr>
        <w:spacing w:after="0" w:line="240" w:lineRule="auto"/>
        <w:jc w:val="both"/>
      </w:pPr>
      <w:r w:rsidRPr="002849CC">
        <w:t xml:space="preserve">[47] Lim JC, </w:t>
      </w:r>
      <w:proofErr w:type="spellStart"/>
      <w:r w:rsidRPr="002849CC">
        <w:t>Ozbakkaloglu</w:t>
      </w:r>
      <w:proofErr w:type="spellEnd"/>
      <w:r w:rsidRPr="002849CC">
        <w:t xml:space="preserve"> T. Unified stress-strain model for FRP and actively confined normal-strength and high-strength concrete. J Compos </w:t>
      </w:r>
      <w:proofErr w:type="spellStart"/>
      <w:r w:rsidRPr="002849CC">
        <w:t>Constr</w:t>
      </w:r>
      <w:proofErr w:type="spellEnd"/>
      <w:r w:rsidRPr="002849CC">
        <w:t>, ASCE 2014;19(4):04014072.</w:t>
      </w:r>
    </w:p>
    <w:p w:rsidR="000D5C74" w:rsidRPr="002849CC" w:rsidRDefault="000D5C74" w:rsidP="002849CC">
      <w:pPr>
        <w:spacing w:after="0" w:line="240" w:lineRule="auto"/>
        <w:jc w:val="both"/>
      </w:pPr>
      <w:r w:rsidRPr="002849CC">
        <w:t xml:space="preserve"> [48] </w:t>
      </w:r>
      <w:proofErr w:type="spellStart"/>
      <w:r w:rsidRPr="002849CC">
        <w:t>Seow</w:t>
      </w:r>
      <w:proofErr w:type="spellEnd"/>
      <w:r w:rsidRPr="002849CC">
        <w:t xml:space="preserve"> PEC, </w:t>
      </w:r>
      <w:proofErr w:type="spellStart"/>
      <w:r w:rsidRPr="002849CC">
        <w:t>Swaddiwudhipong</w:t>
      </w:r>
      <w:proofErr w:type="spellEnd"/>
      <w:r w:rsidRPr="002849CC">
        <w:t xml:space="preserve"> S. Failure surface for concrete under multiaxial load – a unified approach. J Mater Civil </w:t>
      </w:r>
      <w:proofErr w:type="spellStart"/>
      <w:r w:rsidRPr="002849CC">
        <w:t>Eng</w:t>
      </w:r>
      <w:proofErr w:type="spellEnd"/>
      <w:r w:rsidRPr="002849CC">
        <w:t>, ASCE 2005;17(2):219–28.</w:t>
      </w:r>
    </w:p>
    <w:p w:rsidR="000D5C74" w:rsidRPr="002849CC" w:rsidRDefault="000D5C74" w:rsidP="002849CC">
      <w:pPr>
        <w:spacing w:after="0" w:line="240" w:lineRule="auto"/>
        <w:jc w:val="both"/>
      </w:pPr>
      <w:r w:rsidRPr="002849CC">
        <w:t xml:space="preserve"> [49] Lim JC, </w:t>
      </w:r>
      <w:proofErr w:type="spellStart"/>
      <w:r w:rsidRPr="002849CC">
        <w:t>Ozbakkaloglu</w:t>
      </w:r>
      <w:proofErr w:type="spellEnd"/>
      <w:r w:rsidRPr="002849CC">
        <w:t xml:space="preserve"> T. Stress-strain model for normal- and light-weight concretes under uniaxial and triaxial compression. </w:t>
      </w:r>
      <w:proofErr w:type="spellStart"/>
      <w:r w:rsidRPr="002849CC">
        <w:t>Constr</w:t>
      </w:r>
      <w:proofErr w:type="spellEnd"/>
      <w:r w:rsidRPr="002849CC">
        <w:t xml:space="preserve"> Build Mater </w:t>
      </w:r>
      <w:proofErr w:type="gramStart"/>
      <w:r w:rsidRPr="002849CC">
        <w:t>2014;71:492</w:t>
      </w:r>
      <w:proofErr w:type="gramEnd"/>
      <w:r w:rsidRPr="002849CC">
        <w:t>–509.</w:t>
      </w:r>
    </w:p>
    <w:p w:rsidR="002849CC" w:rsidRPr="002849CC" w:rsidRDefault="000D5C74" w:rsidP="002849CC">
      <w:pPr>
        <w:spacing w:after="0" w:line="240" w:lineRule="auto"/>
        <w:jc w:val="both"/>
      </w:pPr>
      <w:r w:rsidRPr="002849CC">
        <w:t xml:space="preserve"> [50] Lam L, Teng JG. Ultimate condition of fiber reinforced polymer-confined concrete. J Compos </w:t>
      </w:r>
      <w:proofErr w:type="spellStart"/>
      <w:r w:rsidRPr="002849CC">
        <w:t>Constr</w:t>
      </w:r>
      <w:proofErr w:type="spellEnd"/>
      <w:r w:rsidRPr="002849CC">
        <w:t>, ASCE 2004;8(6):539–48.</w:t>
      </w:r>
    </w:p>
    <w:p w:rsidR="002849CC" w:rsidRPr="002849CC" w:rsidRDefault="000D5C74" w:rsidP="002849CC">
      <w:pPr>
        <w:spacing w:after="0" w:line="240" w:lineRule="auto"/>
        <w:jc w:val="both"/>
      </w:pPr>
      <w:r w:rsidRPr="002849CC">
        <w:t xml:space="preserve"> [51] Valdmanis V, De </w:t>
      </w:r>
      <w:proofErr w:type="spellStart"/>
      <w:r w:rsidRPr="002849CC">
        <w:t>Lorenzis</w:t>
      </w:r>
      <w:proofErr w:type="spellEnd"/>
      <w:r w:rsidRPr="002849CC">
        <w:t xml:space="preserve"> L, Rousakis T, </w:t>
      </w:r>
      <w:proofErr w:type="spellStart"/>
      <w:r w:rsidRPr="002849CC">
        <w:t>Tepfers</w:t>
      </w:r>
      <w:proofErr w:type="spellEnd"/>
      <w:r w:rsidRPr="002849CC">
        <w:t xml:space="preserve"> R. </w:t>
      </w:r>
      <w:proofErr w:type="spellStart"/>
      <w:r w:rsidRPr="002849CC">
        <w:t>Behaviour</w:t>
      </w:r>
      <w:proofErr w:type="spellEnd"/>
      <w:r w:rsidRPr="002849CC">
        <w:t xml:space="preserve"> and capacity of CFRP-confined concrete cylinders subjected to monotonic and cyclic axial compressive load. Struct </w:t>
      </w:r>
      <w:proofErr w:type="spellStart"/>
      <w:r w:rsidRPr="002849CC">
        <w:t>Concr</w:t>
      </w:r>
      <w:proofErr w:type="spellEnd"/>
      <w:r w:rsidRPr="002849CC">
        <w:t xml:space="preserve"> 2007;8(4):187–200. </w:t>
      </w:r>
    </w:p>
    <w:p w:rsidR="002849CC" w:rsidRPr="002849CC" w:rsidRDefault="000D5C74" w:rsidP="002849CC">
      <w:pPr>
        <w:spacing w:after="0" w:line="240" w:lineRule="auto"/>
        <w:jc w:val="both"/>
      </w:pPr>
      <w:r w:rsidRPr="002849CC">
        <w:t xml:space="preserve">[52] Wong YL, Yu T, Teng JG, Dong SL. Behavior of FRP-confined concrete in annular section columns. Composites B 2008;39(3):451–66. </w:t>
      </w:r>
    </w:p>
    <w:p w:rsidR="002849CC" w:rsidRPr="002849CC" w:rsidRDefault="000D5C74" w:rsidP="002849CC">
      <w:pPr>
        <w:spacing w:after="0" w:line="240" w:lineRule="auto"/>
        <w:jc w:val="both"/>
      </w:pPr>
      <w:r w:rsidRPr="002849CC">
        <w:t xml:space="preserve">[53] Vincent T, </w:t>
      </w:r>
      <w:proofErr w:type="spellStart"/>
      <w:r w:rsidRPr="002849CC">
        <w:t>Ozbakkaloglu</w:t>
      </w:r>
      <w:proofErr w:type="spellEnd"/>
      <w:r w:rsidRPr="002849CC">
        <w:t xml:space="preserve"> T. Influence of concrete strength and confinement method on axial compressive behavior of FRP confined high- and ultra </w:t>
      </w:r>
      <w:proofErr w:type="spellStart"/>
      <w:r w:rsidRPr="002849CC">
        <w:t>highstrength</w:t>
      </w:r>
      <w:proofErr w:type="spellEnd"/>
      <w:r w:rsidRPr="002849CC">
        <w:t xml:space="preserve"> concrete. Composites B </w:t>
      </w:r>
      <w:proofErr w:type="gramStart"/>
      <w:r w:rsidRPr="002849CC">
        <w:t>2013;50:413</w:t>
      </w:r>
      <w:proofErr w:type="gramEnd"/>
      <w:r w:rsidRPr="002849CC">
        <w:t xml:space="preserve">–28. </w:t>
      </w:r>
    </w:p>
    <w:p w:rsidR="002849CC" w:rsidRPr="002849CC" w:rsidRDefault="000D5C74" w:rsidP="002849CC">
      <w:pPr>
        <w:spacing w:after="0" w:line="240" w:lineRule="auto"/>
        <w:jc w:val="both"/>
      </w:pPr>
      <w:r w:rsidRPr="002849CC">
        <w:t xml:space="preserve">[54] </w:t>
      </w:r>
      <w:proofErr w:type="spellStart"/>
      <w:r w:rsidRPr="002849CC">
        <w:t>Ozbakkaloglu</w:t>
      </w:r>
      <w:proofErr w:type="spellEnd"/>
      <w:r w:rsidRPr="002849CC">
        <w:t xml:space="preserve"> T. Axial compressive behavior of square and rectangular </w:t>
      </w:r>
      <w:proofErr w:type="spellStart"/>
      <w:r w:rsidRPr="002849CC">
        <w:t>highstrength</w:t>
      </w:r>
      <w:proofErr w:type="spellEnd"/>
      <w:r w:rsidRPr="002849CC">
        <w:t xml:space="preserve"> concrete-filled FRP tubes. J Compos </w:t>
      </w:r>
      <w:proofErr w:type="spellStart"/>
      <w:r w:rsidRPr="002849CC">
        <w:t>Constr</w:t>
      </w:r>
      <w:proofErr w:type="spellEnd"/>
      <w:r w:rsidRPr="002849CC">
        <w:t xml:space="preserve">, ASCE 2012;17(1):151–61. </w:t>
      </w:r>
    </w:p>
    <w:p w:rsidR="000D5C74" w:rsidRPr="002849CC" w:rsidRDefault="000D5C74" w:rsidP="002849CC">
      <w:pPr>
        <w:spacing w:after="0" w:line="240" w:lineRule="auto"/>
        <w:jc w:val="both"/>
        <w:rPr>
          <w:rFonts w:ascii="Times New Roman" w:hAnsi="Times New Roman" w:cs="B Nazanin"/>
          <w:rtl/>
          <w:lang w:bidi="fa-IR"/>
        </w:rPr>
      </w:pPr>
      <w:r w:rsidRPr="002849CC">
        <w:t xml:space="preserve">[55] </w:t>
      </w:r>
      <w:proofErr w:type="spellStart"/>
      <w:r w:rsidRPr="002849CC">
        <w:t>Ozbakkaloglu</w:t>
      </w:r>
      <w:proofErr w:type="spellEnd"/>
      <w:r w:rsidRPr="002849CC">
        <w:t xml:space="preserve"> T. Behavior of square and rectangular </w:t>
      </w:r>
      <w:proofErr w:type="spellStart"/>
      <w:r w:rsidRPr="002849CC">
        <w:t>ultra high</w:t>
      </w:r>
      <w:proofErr w:type="spellEnd"/>
      <w:r w:rsidRPr="002849CC">
        <w:t xml:space="preserve">-strength concrete filled FRP tubes under axial compression. Composites B </w:t>
      </w:r>
      <w:proofErr w:type="gramStart"/>
      <w:r w:rsidRPr="002849CC">
        <w:t>2013;54:97</w:t>
      </w:r>
      <w:proofErr w:type="gramEnd"/>
      <w:r w:rsidRPr="002849CC">
        <w:t>–111.</w:t>
      </w:r>
    </w:p>
    <w:p w:rsidR="00E73D79" w:rsidRPr="00B36E28" w:rsidRDefault="00E73D79" w:rsidP="000D5C74">
      <w:pPr>
        <w:bidi/>
        <w:spacing w:after="0" w:line="360" w:lineRule="auto"/>
        <w:jc w:val="center"/>
        <w:rPr>
          <w:rFonts w:ascii="Times New Roman" w:hAnsi="Times New Roman" w:cs="B Nazanin"/>
          <w:sz w:val="28"/>
          <w:szCs w:val="28"/>
          <w:rtl/>
          <w:lang w:bidi="fa-IR"/>
        </w:rPr>
      </w:pPr>
    </w:p>
    <w:p w:rsidR="00E73D79" w:rsidRPr="00B36E28" w:rsidRDefault="00E73D79" w:rsidP="00B36E28">
      <w:pPr>
        <w:bidi/>
        <w:spacing w:after="0" w:line="360" w:lineRule="auto"/>
        <w:jc w:val="both"/>
        <w:rPr>
          <w:rFonts w:ascii="Times New Roman" w:hAnsi="Times New Roman" w:cs="B Nazanin"/>
          <w:sz w:val="28"/>
          <w:szCs w:val="28"/>
          <w:rtl/>
          <w:lang w:bidi="fa-IR"/>
        </w:rPr>
      </w:pPr>
    </w:p>
    <w:p w:rsidR="00E73D79" w:rsidRPr="00B36E28" w:rsidRDefault="00E73D79" w:rsidP="00B36E28">
      <w:pPr>
        <w:bidi/>
        <w:spacing w:after="0" w:line="360" w:lineRule="auto"/>
        <w:jc w:val="both"/>
        <w:rPr>
          <w:rFonts w:ascii="Times New Roman" w:hAnsi="Times New Roman" w:cs="B Nazanin"/>
          <w:sz w:val="28"/>
          <w:szCs w:val="28"/>
          <w:rtl/>
          <w:lang w:bidi="fa-IR"/>
        </w:rPr>
      </w:pPr>
    </w:p>
    <w:p w:rsidR="00E73D79" w:rsidRPr="00B36E28" w:rsidRDefault="00E73D79" w:rsidP="00B36E28">
      <w:pPr>
        <w:bidi/>
        <w:spacing w:after="0" w:line="360" w:lineRule="auto"/>
        <w:jc w:val="both"/>
        <w:rPr>
          <w:rFonts w:ascii="Times New Roman" w:hAnsi="Times New Roman" w:cs="B Nazanin"/>
          <w:sz w:val="28"/>
          <w:szCs w:val="28"/>
          <w:rtl/>
          <w:lang w:bidi="fa-IR"/>
        </w:rPr>
      </w:pPr>
    </w:p>
    <w:sectPr w:rsidR="00E73D79" w:rsidRPr="00B36E28" w:rsidSect="00B36E28">
      <w:footnotePr>
        <w:numRestart w:val="eachPage"/>
      </w:footnotePr>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0966" w:rsidRDefault="00B00966" w:rsidP="003247BA">
      <w:pPr>
        <w:spacing w:after="0" w:line="240" w:lineRule="auto"/>
      </w:pPr>
      <w:r>
        <w:separator/>
      </w:r>
    </w:p>
  </w:endnote>
  <w:endnote w:type="continuationSeparator" w:id="0">
    <w:p w:rsidR="00B00966" w:rsidRDefault="00B00966"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dvGulliv-R">
    <w:altName w:val="MS Minch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0966" w:rsidRDefault="00B00966" w:rsidP="003247BA">
      <w:pPr>
        <w:spacing w:after="0" w:line="240" w:lineRule="auto"/>
      </w:pPr>
      <w:r>
        <w:separator/>
      </w:r>
    </w:p>
  </w:footnote>
  <w:footnote w:type="continuationSeparator" w:id="0">
    <w:p w:rsidR="00B00966" w:rsidRDefault="00B00966" w:rsidP="003247BA">
      <w:pPr>
        <w:spacing w:after="0" w:line="240" w:lineRule="auto"/>
      </w:pPr>
      <w:r>
        <w:continuationSeparator/>
      </w:r>
    </w:p>
  </w:footnote>
  <w:footnote w:id="1">
    <w:p w:rsidR="00640427" w:rsidRDefault="00640427">
      <w:pPr>
        <w:pStyle w:val="FootnoteText"/>
        <w:rPr>
          <w:rtl/>
          <w:lang w:bidi="fa-IR"/>
        </w:rPr>
      </w:pPr>
      <w:r>
        <w:rPr>
          <w:rStyle w:val="FootnoteReference"/>
        </w:rPr>
        <w:footnoteRef/>
      </w:r>
      <w:r>
        <w:t xml:space="preserve"> </w:t>
      </w:r>
      <w:proofErr w:type="spellStart"/>
      <w:r w:rsidRPr="00640427">
        <w:t>Mirmiran</w:t>
      </w:r>
      <w:proofErr w:type="spellEnd"/>
      <w:r w:rsidRPr="00640427">
        <w:t xml:space="preserve"> et al.</w:t>
      </w:r>
    </w:p>
  </w:footnote>
  <w:footnote w:id="2">
    <w:p w:rsidR="00640427" w:rsidRDefault="00640427">
      <w:pPr>
        <w:pStyle w:val="FootnoteText"/>
        <w:rPr>
          <w:rtl/>
          <w:lang w:bidi="fa-IR"/>
        </w:rPr>
      </w:pPr>
      <w:r>
        <w:rPr>
          <w:rStyle w:val="FootnoteReference"/>
        </w:rPr>
        <w:footnoteRef/>
      </w:r>
      <w:r>
        <w:t xml:space="preserve"> </w:t>
      </w:r>
      <w:r w:rsidRPr="00640427">
        <w:t>Rousakis et al.</w:t>
      </w:r>
    </w:p>
  </w:footnote>
  <w:footnote w:id="3">
    <w:p w:rsidR="00706BE1" w:rsidRDefault="00706BE1">
      <w:pPr>
        <w:pStyle w:val="FootnoteText"/>
        <w:rPr>
          <w:rtl/>
          <w:lang w:bidi="fa-IR"/>
        </w:rPr>
      </w:pPr>
      <w:r>
        <w:rPr>
          <w:rStyle w:val="FootnoteReference"/>
        </w:rPr>
        <w:footnoteRef/>
      </w:r>
      <w:r>
        <w:t xml:space="preserve"> </w:t>
      </w:r>
      <w:proofErr w:type="spellStart"/>
      <w:r w:rsidRPr="00706BE1">
        <w:t>Karabinis</w:t>
      </w:r>
      <w:proofErr w:type="spellEnd"/>
      <w:r w:rsidRPr="00706BE1">
        <w:t xml:space="preserve"> et al.</w:t>
      </w:r>
    </w:p>
  </w:footnote>
  <w:footnote w:id="4">
    <w:p w:rsidR="00706BE1" w:rsidRDefault="00706BE1">
      <w:pPr>
        <w:pStyle w:val="FootnoteText"/>
        <w:rPr>
          <w:rtl/>
          <w:lang w:bidi="fa-IR"/>
        </w:rPr>
      </w:pPr>
      <w:r>
        <w:rPr>
          <w:rStyle w:val="FootnoteReference"/>
        </w:rPr>
        <w:footnoteRef/>
      </w:r>
      <w:r>
        <w:t xml:space="preserve"> </w:t>
      </w:r>
      <w:r w:rsidRPr="00706BE1">
        <w:t>Jiang and Wu</w:t>
      </w:r>
    </w:p>
  </w:footnote>
  <w:footnote w:id="5">
    <w:p w:rsidR="00B13BF9" w:rsidRDefault="00B13BF9">
      <w:pPr>
        <w:pStyle w:val="FootnoteText"/>
        <w:rPr>
          <w:rtl/>
          <w:lang w:bidi="fa-IR"/>
        </w:rPr>
      </w:pPr>
      <w:r>
        <w:rPr>
          <w:rStyle w:val="FootnoteReference"/>
        </w:rPr>
        <w:footnoteRef/>
      </w:r>
      <w:r>
        <w:t xml:space="preserve"> </w:t>
      </w:r>
      <w:proofErr w:type="spellStart"/>
      <w:r w:rsidRPr="00B13BF9">
        <w:t>Karagozian</w:t>
      </w:r>
      <w:proofErr w:type="spellEnd"/>
      <w:r w:rsidRPr="00B13BF9">
        <w:t xml:space="preserve"> and Case</w:t>
      </w:r>
    </w:p>
  </w:footnote>
  <w:footnote w:id="6">
    <w:p w:rsidR="00B13BF9" w:rsidRDefault="00B13BF9">
      <w:pPr>
        <w:pStyle w:val="FootnoteText"/>
        <w:rPr>
          <w:rtl/>
          <w:lang w:bidi="fa-IR"/>
        </w:rPr>
      </w:pPr>
      <w:r>
        <w:rPr>
          <w:rStyle w:val="FootnoteReference"/>
        </w:rPr>
        <w:footnoteRef/>
      </w:r>
      <w:r>
        <w:t xml:space="preserve"> </w:t>
      </w:r>
      <w:r w:rsidRPr="00B13BF9">
        <w:t>Yu et al.</w:t>
      </w:r>
    </w:p>
  </w:footnote>
  <w:footnote w:id="7">
    <w:p w:rsidR="007E7124" w:rsidRDefault="007E7124">
      <w:pPr>
        <w:pStyle w:val="FootnoteText"/>
        <w:rPr>
          <w:rtl/>
          <w:lang w:bidi="fa-IR"/>
        </w:rPr>
      </w:pPr>
      <w:r>
        <w:rPr>
          <w:rStyle w:val="FootnoteReference"/>
        </w:rPr>
        <w:footnoteRef/>
      </w:r>
      <w:r>
        <w:t xml:space="preserve"> </w:t>
      </w:r>
      <w:r w:rsidRPr="007E7124">
        <w:t>Teng et al.</w:t>
      </w:r>
    </w:p>
  </w:footnote>
  <w:footnote w:id="8">
    <w:p w:rsidR="007E7124" w:rsidRDefault="007E7124" w:rsidP="007E7124">
      <w:pPr>
        <w:pStyle w:val="FootnoteText"/>
        <w:rPr>
          <w:rtl/>
        </w:rPr>
      </w:pPr>
      <w:r>
        <w:rPr>
          <w:rStyle w:val="FootnoteReference"/>
        </w:rPr>
        <w:footnoteRef/>
      </w:r>
      <w:r>
        <w:t xml:space="preserve"> Kabir and</w:t>
      </w:r>
      <w:r>
        <w:rPr>
          <w:rFonts w:hint="cs"/>
          <w:rtl/>
        </w:rPr>
        <w:t xml:space="preserve"> </w:t>
      </w:r>
      <w:proofErr w:type="spellStart"/>
      <w:r>
        <w:t>Shafei</w:t>
      </w:r>
      <w:proofErr w:type="spellEnd"/>
    </w:p>
  </w:footnote>
  <w:footnote w:id="9">
    <w:p w:rsidR="00B615E0" w:rsidRDefault="00B615E0">
      <w:pPr>
        <w:pStyle w:val="FootnoteText"/>
        <w:rPr>
          <w:rtl/>
          <w:lang w:bidi="fa-IR"/>
        </w:rPr>
      </w:pPr>
      <w:r>
        <w:rPr>
          <w:rStyle w:val="FootnoteReference"/>
        </w:rPr>
        <w:footnoteRef/>
      </w:r>
      <w:r>
        <w:t xml:space="preserve"> </w:t>
      </w:r>
      <w:proofErr w:type="spellStart"/>
      <w:r w:rsidRPr="00B615E0">
        <w:t>Ozbakkaloglu</w:t>
      </w:r>
      <w:proofErr w:type="spellEnd"/>
      <w:r w:rsidRPr="00B615E0">
        <w:t xml:space="preserve"> et al.</w:t>
      </w:r>
    </w:p>
  </w:footnote>
  <w:footnote w:id="10">
    <w:p w:rsidR="007E7124" w:rsidRDefault="007E7124">
      <w:pPr>
        <w:pStyle w:val="FootnoteText"/>
        <w:rPr>
          <w:rtl/>
          <w:lang w:bidi="fa-IR"/>
        </w:rPr>
      </w:pPr>
      <w:r>
        <w:rPr>
          <w:rStyle w:val="FootnoteReference"/>
        </w:rPr>
        <w:footnoteRef/>
      </w:r>
      <w:r>
        <w:t xml:space="preserve"> </w:t>
      </w:r>
      <w:r w:rsidRPr="007E7124">
        <w:t>Dong et al.</w:t>
      </w:r>
    </w:p>
  </w:footnote>
  <w:footnote w:id="11">
    <w:p w:rsidR="007E7124" w:rsidRDefault="007E7124">
      <w:pPr>
        <w:pStyle w:val="FootnoteText"/>
        <w:rPr>
          <w:rtl/>
          <w:lang w:bidi="fa-IR"/>
        </w:rPr>
      </w:pPr>
      <w:r>
        <w:rPr>
          <w:rStyle w:val="FootnoteReference"/>
        </w:rPr>
        <w:footnoteRef/>
      </w:r>
      <w:r>
        <w:t xml:space="preserve"> </w:t>
      </w:r>
      <w:proofErr w:type="spellStart"/>
      <w:r w:rsidRPr="007E7124">
        <w:t>Menétrey</w:t>
      </w:r>
      <w:proofErr w:type="spellEnd"/>
      <w:r w:rsidRPr="007E7124">
        <w:t xml:space="preserve"> and </w:t>
      </w:r>
      <w:proofErr w:type="spellStart"/>
      <w:r w:rsidRPr="007E7124">
        <w:t>Willam</w:t>
      </w:r>
      <w:proofErr w:type="spellEnd"/>
    </w:p>
  </w:footnote>
  <w:footnote w:id="12">
    <w:p w:rsidR="007E1D21" w:rsidRDefault="007E1D21">
      <w:pPr>
        <w:pStyle w:val="FootnoteText"/>
        <w:rPr>
          <w:rtl/>
          <w:lang w:bidi="fa-IR"/>
        </w:rPr>
      </w:pPr>
      <w:r>
        <w:rPr>
          <w:rStyle w:val="FootnoteReference"/>
        </w:rPr>
        <w:footnoteRef/>
      </w:r>
      <w:r>
        <w:t xml:space="preserve"> </w:t>
      </w:r>
      <w:r w:rsidRPr="007E1D21">
        <w:t>Lubliner et al.</w:t>
      </w:r>
    </w:p>
  </w:footnote>
  <w:footnote w:id="13">
    <w:p w:rsidR="007E1D21" w:rsidRDefault="007E1D21">
      <w:pPr>
        <w:pStyle w:val="FootnoteText"/>
        <w:rPr>
          <w:rtl/>
          <w:lang w:bidi="fa-IR"/>
        </w:rPr>
      </w:pPr>
      <w:r>
        <w:rPr>
          <w:rStyle w:val="FootnoteReference"/>
        </w:rPr>
        <w:footnoteRef/>
      </w:r>
      <w:r>
        <w:t xml:space="preserve"> </w:t>
      </w:r>
      <w:r w:rsidRPr="007E1D21">
        <w:t>Lee and Fenves</w:t>
      </w:r>
    </w:p>
  </w:footnote>
  <w:footnote w:id="14">
    <w:p w:rsidR="0009783E" w:rsidRDefault="0009783E">
      <w:pPr>
        <w:pStyle w:val="FootnoteText"/>
        <w:rPr>
          <w:rtl/>
          <w:lang w:bidi="fa-IR"/>
        </w:rPr>
      </w:pPr>
      <w:r>
        <w:rPr>
          <w:rStyle w:val="FootnoteReference"/>
        </w:rPr>
        <w:footnoteRef/>
      </w:r>
      <w:r>
        <w:t xml:space="preserve"> </w:t>
      </w:r>
      <w:r w:rsidRPr="0009783E">
        <w:t xml:space="preserve"> Issa et al.</w:t>
      </w:r>
    </w:p>
  </w:footnote>
  <w:footnote w:id="15">
    <w:p w:rsidR="004B0A67" w:rsidRDefault="004B0A67">
      <w:pPr>
        <w:pStyle w:val="FootnoteText"/>
        <w:rPr>
          <w:rtl/>
          <w:lang w:bidi="fa-IR"/>
        </w:rPr>
      </w:pPr>
      <w:r>
        <w:rPr>
          <w:rStyle w:val="FootnoteReference"/>
        </w:rPr>
        <w:footnoteRef/>
      </w:r>
      <w:r>
        <w:t xml:space="preserve"> </w:t>
      </w:r>
      <w:proofErr w:type="spellStart"/>
      <w:r w:rsidRPr="004B0A67">
        <w:t>Popovics</w:t>
      </w:r>
      <w:proofErr w:type="spellEnd"/>
    </w:p>
  </w:footnote>
  <w:footnote w:id="16">
    <w:p w:rsidR="00F033E3" w:rsidRDefault="00F033E3">
      <w:pPr>
        <w:pStyle w:val="FootnoteText"/>
        <w:rPr>
          <w:rtl/>
          <w:lang w:bidi="fa-IR"/>
        </w:rPr>
      </w:pPr>
      <w:r>
        <w:rPr>
          <w:rStyle w:val="FootnoteReference"/>
        </w:rPr>
        <w:footnoteRef/>
      </w:r>
      <w:r>
        <w:t xml:space="preserve"> </w:t>
      </w:r>
      <w:proofErr w:type="spellStart"/>
      <w:r>
        <w:rPr>
          <w:rFonts w:ascii="AdvGulliv-R" w:hAnsi="AdvGulliv-R" w:cs="AdvGulliv-R"/>
          <w:sz w:val="16"/>
          <w:szCs w:val="16"/>
        </w:rPr>
        <w:t>Mander</w:t>
      </w:r>
      <w:proofErr w:type="spellEnd"/>
      <w:r>
        <w:rPr>
          <w:rFonts w:ascii="AdvGulliv-R" w:hAnsi="AdvGulliv-R" w:cs="AdvGulliv-R"/>
          <w:sz w:val="16"/>
          <w:szCs w:val="16"/>
        </w:rPr>
        <w:t xml:space="preserve"> et al.</w:t>
      </w:r>
    </w:p>
  </w:footnote>
  <w:footnote w:id="17">
    <w:p w:rsidR="00E36E40" w:rsidRDefault="00E36E40">
      <w:pPr>
        <w:pStyle w:val="FootnoteText"/>
        <w:rPr>
          <w:rtl/>
          <w:lang w:bidi="fa-IR"/>
        </w:rPr>
      </w:pPr>
      <w:r>
        <w:rPr>
          <w:rStyle w:val="FootnoteReference"/>
        </w:rPr>
        <w:footnoteRef/>
      </w:r>
      <w:r>
        <w:t xml:space="preserve"> </w:t>
      </w:r>
      <w:r w:rsidRPr="00E36E40">
        <w:t xml:space="preserve">Papanikolaou and </w:t>
      </w:r>
      <w:proofErr w:type="spellStart"/>
      <w:r w:rsidRPr="00E36E40">
        <w:t>Kappos</w:t>
      </w:r>
      <w:proofErr w:type="spellEnd"/>
    </w:p>
  </w:footnote>
  <w:footnote w:id="18">
    <w:p w:rsidR="0066424D" w:rsidRDefault="0066424D">
      <w:pPr>
        <w:pStyle w:val="FootnoteText"/>
        <w:rPr>
          <w:rtl/>
          <w:lang w:bidi="fa-IR"/>
        </w:rPr>
      </w:pPr>
      <w:r>
        <w:rPr>
          <w:rStyle w:val="FootnoteReference"/>
        </w:rPr>
        <w:footnoteRef/>
      </w:r>
      <w:r>
        <w:t xml:space="preserve"> </w:t>
      </w:r>
      <w:r w:rsidRPr="0066424D">
        <w:t xml:space="preserve"> Lam and Teng</w:t>
      </w:r>
    </w:p>
  </w:footnote>
  <w:footnote w:id="19">
    <w:p w:rsidR="0066424D" w:rsidRDefault="0066424D">
      <w:pPr>
        <w:pStyle w:val="FootnoteText"/>
        <w:rPr>
          <w:rtl/>
          <w:lang w:bidi="fa-IR"/>
        </w:rPr>
      </w:pPr>
      <w:r>
        <w:rPr>
          <w:rStyle w:val="FootnoteReference"/>
        </w:rPr>
        <w:footnoteRef/>
      </w:r>
      <w:r>
        <w:t xml:space="preserve"> </w:t>
      </w:r>
      <w:r w:rsidRPr="0066424D">
        <w:t>Valdmanis et al</w:t>
      </w:r>
    </w:p>
  </w:footnote>
  <w:footnote w:id="20">
    <w:p w:rsidR="0066424D" w:rsidRDefault="0066424D">
      <w:pPr>
        <w:pStyle w:val="FootnoteText"/>
        <w:rPr>
          <w:rtl/>
          <w:lang w:bidi="fa-IR"/>
        </w:rPr>
      </w:pPr>
      <w:r>
        <w:rPr>
          <w:rStyle w:val="FootnoteReference"/>
        </w:rPr>
        <w:footnoteRef/>
      </w:r>
      <w:r>
        <w:t xml:space="preserve"> </w:t>
      </w:r>
      <w:r w:rsidRPr="0066424D">
        <w:t>Wong et al.</w:t>
      </w:r>
    </w:p>
  </w:footnote>
  <w:footnote w:id="21">
    <w:p w:rsidR="002C0266" w:rsidRDefault="002C0266" w:rsidP="002C0266">
      <w:pPr>
        <w:pStyle w:val="FootnoteText"/>
        <w:rPr>
          <w:rtl/>
        </w:rPr>
      </w:pPr>
      <w:r>
        <w:rPr>
          <w:rStyle w:val="FootnoteReference"/>
        </w:rPr>
        <w:footnoteRef/>
      </w:r>
      <w:r>
        <w:t xml:space="preserve"> Vincent</w:t>
      </w:r>
      <w:r>
        <w:rPr>
          <w:rFonts w:hint="cs"/>
          <w:rtl/>
        </w:rPr>
        <w:t xml:space="preserve"> </w:t>
      </w:r>
      <w:r>
        <w:t xml:space="preserve">and </w:t>
      </w:r>
      <w:proofErr w:type="spellStart"/>
      <w:r>
        <w:t>Ozbakkaloglu</w:t>
      </w:r>
      <w:proofErr w:type="spellEnd"/>
    </w:p>
  </w:footnote>
  <w:footnote w:id="22">
    <w:p w:rsidR="002C0266" w:rsidRDefault="002C0266">
      <w:pPr>
        <w:pStyle w:val="FootnoteText"/>
        <w:rPr>
          <w:rtl/>
          <w:lang w:bidi="fa-IR"/>
        </w:rPr>
      </w:pPr>
      <w:r>
        <w:rPr>
          <w:rStyle w:val="FootnoteReference"/>
        </w:rPr>
        <w:footnoteRef/>
      </w:r>
      <w:r>
        <w:t xml:space="preserve"> </w:t>
      </w:r>
      <w:r w:rsidRPr="002C0266">
        <w:t>Hany et al.</w:t>
      </w:r>
    </w:p>
  </w:footnote>
  <w:footnote w:id="23">
    <w:p w:rsidR="001169D1" w:rsidRDefault="001169D1">
      <w:pPr>
        <w:pStyle w:val="FootnoteText"/>
        <w:rPr>
          <w:rtl/>
          <w:lang w:bidi="fa-IR"/>
        </w:rPr>
      </w:pPr>
      <w:r>
        <w:rPr>
          <w:rStyle w:val="FootnoteReference"/>
        </w:rPr>
        <w:footnoteRef/>
      </w:r>
      <w:r>
        <w:t xml:space="preserve"> </w:t>
      </w:r>
      <w:r>
        <w:rPr>
          <w:rFonts w:ascii="AdvGulliv-R" w:hAnsi="AdvGulliv-R" w:cs="AdvGulliv-R"/>
          <w:sz w:val="16"/>
          <w:szCs w:val="16"/>
        </w:rPr>
        <w:t>Valdmanis et 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67502283">
    <w:abstractNumId w:val="0"/>
  </w:num>
  <w:num w:numId="2" w16cid:durableId="773550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12B8C"/>
    <w:rsid w:val="00025EEA"/>
    <w:rsid w:val="00030DAC"/>
    <w:rsid w:val="00071A48"/>
    <w:rsid w:val="0009783E"/>
    <w:rsid w:val="000B1D88"/>
    <w:rsid w:val="000D5C74"/>
    <w:rsid w:val="001169D1"/>
    <w:rsid w:val="0012018B"/>
    <w:rsid w:val="001330F7"/>
    <w:rsid w:val="00143D85"/>
    <w:rsid w:val="0016562F"/>
    <w:rsid w:val="001911A9"/>
    <w:rsid w:val="001F2199"/>
    <w:rsid w:val="002404C8"/>
    <w:rsid w:val="00272398"/>
    <w:rsid w:val="002849CC"/>
    <w:rsid w:val="0029219E"/>
    <w:rsid w:val="00295568"/>
    <w:rsid w:val="002C0266"/>
    <w:rsid w:val="0031020C"/>
    <w:rsid w:val="003247BA"/>
    <w:rsid w:val="003660E8"/>
    <w:rsid w:val="003769EB"/>
    <w:rsid w:val="003C273B"/>
    <w:rsid w:val="003E6D84"/>
    <w:rsid w:val="00404CEF"/>
    <w:rsid w:val="00411DDE"/>
    <w:rsid w:val="00452120"/>
    <w:rsid w:val="004B0A67"/>
    <w:rsid w:val="004B2B7C"/>
    <w:rsid w:val="004C3547"/>
    <w:rsid w:val="004E2573"/>
    <w:rsid w:val="004E2FB3"/>
    <w:rsid w:val="004F4272"/>
    <w:rsid w:val="004F4A04"/>
    <w:rsid w:val="00530E9C"/>
    <w:rsid w:val="00552986"/>
    <w:rsid w:val="005E7C3C"/>
    <w:rsid w:val="006115BC"/>
    <w:rsid w:val="00640427"/>
    <w:rsid w:val="00650E90"/>
    <w:rsid w:val="0066424D"/>
    <w:rsid w:val="00675515"/>
    <w:rsid w:val="006817C8"/>
    <w:rsid w:val="0068437D"/>
    <w:rsid w:val="0068731F"/>
    <w:rsid w:val="00690CF6"/>
    <w:rsid w:val="006C53C5"/>
    <w:rsid w:val="00706BE1"/>
    <w:rsid w:val="00731323"/>
    <w:rsid w:val="00754882"/>
    <w:rsid w:val="007638C6"/>
    <w:rsid w:val="00795F2C"/>
    <w:rsid w:val="007A137A"/>
    <w:rsid w:val="007B280B"/>
    <w:rsid w:val="007C2695"/>
    <w:rsid w:val="007C49A1"/>
    <w:rsid w:val="007D03A6"/>
    <w:rsid w:val="007E1D21"/>
    <w:rsid w:val="007E7124"/>
    <w:rsid w:val="00800B90"/>
    <w:rsid w:val="00803A05"/>
    <w:rsid w:val="00813FC5"/>
    <w:rsid w:val="00847038"/>
    <w:rsid w:val="0085227F"/>
    <w:rsid w:val="00863A9B"/>
    <w:rsid w:val="00873F71"/>
    <w:rsid w:val="0088124D"/>
    <w:rsid w:val="00884E6D"/>
    <w:rsid w:val="008A760D"/>
    <w:rsid w:val="008D63B6"/>
    <w:rsid w:val="00903895"/>
    <w:rsid w:val="0098088E"/>
    <w:rsid w:val="00986A2A"/>
    <w:rsid w:val="009A39CA"/>
    <w:rsid w:val="009A5616"/>
    <w:rsid w:val="009B3E84"/>
    <w:rsid w:val="009C1BA7"/>
    <w:rsid w:val="009D054B"/>
    <w:rsid w:val="00A1589D"/>
    <w:rsid w:val="00A34C93"/>
    <w:rsid w:val="00A410BC"/>
    <w:rsid w:val="00A43265"/>
    <w:rsid w:val="00AB79D2"/>
    <w:rsid w:val="00B00966"/>
    <w:rsid w:val="00B1261A"/>
    <w:rsid w:val="00B13BF9"/>
    <w:rsid w:val="00B277A7"/>
    <w:rsid w:val="00B36E28"/>
    <w:rsid w:val="00B40AD6"/>
    <w:rsid w:val="00B427FB"/>
    <w:rsid w:val="00B54A2E"/>
    <w:rsid w:val="00B60583"/>
    <w:rsid w:val="00B615E0"/>
    <w:rsid w:val="00BD29E6"/>
    <w:rsid w:val="00BF2468"/>
    <w:rsid w:val="00C34671"/>
    <w:rsid w:val="00C35653"/>
    <w:rsid w:val="00C37118"/>
    <w:rsid w:val="00C45A9C"/>
    <w:rsid w:val="00C613E8"/>
    <w:rsid w:val="00C6740D"/>
    <w:rsid w:val="00CA3DEC"/>
    <w:rsid w:val="00CB0407"/>
    <w:rsid w:val="00CB12C2"/>
    <w:rsid w:val="00CD1562"/>
    <w:rsid w:val="00CF05FA"/>
    <w:rsid w:val="00D0464A"/>
    <w:rsid w:val="00D25ADC"/>
    <w:rsid w:val="00D34F71"/>
    <w:rsid w:val="00D47261"/>
    <w:rsid w:val="00D70E6F"/>
    <w:rsid w:val="00D8299C"/>
    <w:rsid w:val="00D86D04"/>
    <w:rsid w:val="00DB1692"/>
    <w:rsid w:val="00DD4C36"/>
    <w:rsid w:val="00DF02D4"/>
    <w:rsid w:val="00E14714"/>
    <w:rsid w:val="00E36E40"/>
    <w:rsid w:val="00E43F03"/>
    <w:rsid w:val="00E7268F"/>
    <w:rsid w:val="00E73D79"/>
    <w:rsid w:val="00E81E4B"/>
    <w:rsid w:val="00EB60D3"/>
    <w:rsid w:val="00EB794C"/>
    <w:rsid w:val="00ED0830"/>
    <w:rsid w:val="00ED3A7D"/>
    <w:rsid w:val="00F033E3"/>
    <w:rsid w:val="00F33A2C"/>
    <w:rsid w:val="00F363D2"/>
    <w:rsid w:val="00F503AB"/>
    <w:rsid w:val="00F73B28"/>
    <w:rsid w:val="00F8732D"/>
    <w:rsid w:val="00FE02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DE80F"/>
  <w15:docId w15:val="{5F8E06E1-C123-4D86-AD87-373ED9B3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4567E-4AD2-4C32-902B-CC481E69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24</Pages>
  <Words>4575</Words>
  <Characters>26082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38</cp:revision>
  <cp:lastPrinted>2020-06-23T04:23:00Z</cp:lastPrinted>
  <dcterms:created xsi:type="dcterms:W3CDTF">2016-02-29T14:03:00Z</dcterms:created>
  <dcterms:modified xsi:type="dcterms:W3CDTF">2023-01-10T10:45:00Z</dcterms:modified>
</cp:coreProperties>
</file>